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7591"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709DA3C2" wp14:editId="6AA02ACE">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9973" w14:textId="5199DDDC"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A10313">
                              <w:rPr>
                                <w:rFonts w:ascii="Arial" w:eastAsia="ＭＳ Ｐゴシック" w:hAnsi="Arial"/>
                                <w:sz w:val="16"/>
                                <w:szCs w:val="16"/>
                              </w:rPr>
                              <w:t>2</w:t>
                            </w:r>
                            <w:r w:rsidR="00FB6576">
                              <w:rPr>
                                <w:rFonts w:ascii="Arial" w:eastAsia="ＭＳ Ｐゴシック" w:hAnsi="Arial" w:hint="eastAsia"/>
                                <w:sz w:val="16"/>
                                <w:szCs w:val="16"/>
                              </w:rPr>
                              <w:t>5</w:t>
                            </w:r>
                            <w:r w:rsidRPr="00296EF4">
                              <w:rPr>
                                <w:rFonts w:ascii="Arial" w:eastAsia="ＭＳ Ｐゴシック" w:hAnsi="Arial" w:hint="eastAsia"/>
                                <w:sz w:val="16"/>
                                <w:szCs w:val="16"/>
                              </w:rPr>
                              <w:t>年</w:t>
                            </w:r>
                            <w:r w:rsidR="00A41E9F">
                              <w:rPr>
                                <w:rFonts w:ascii="Arial" w:eastAsia="ＭＳ Ｐゴシック" w:hAnsi="Arial" w:hint="eastAsia"/>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DA3C2"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68689973" w14:textId="5199DDDC"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A10313">
                        <w:rPr>
                          <w:rFonts w:ascii="Arial" w:eastAsia="ＭＳ Ｐゴシック" w:hAnsi="Arial"/>
                          <w:sz w:val="16"/>
                          <w:szCs w:val="16"/>
                        </w:rPr>
                        <w:t>2</w:t>
                      </w:r>
                      <w:r w:rsidR="00FB6576">
                        <w:rPr>
                          <w:rFonts w:ascii="Arial" w:eastAsia="ＭＳ Ｐゴシック" w:hAnsi="Arial" w:hint="eastAsia"/>
                          <w:sz w:val="16"/>
                          <w:szCs w:val="16"/>
                        </w:rPr>
                        <w:t>5</w:t>
                      </w:r>
                      <w:r w:rsidRPr="00296EF4">
                        <w:rPr>
                          <w:rFonts w:ascii="Arial" w:eastAsia="ＭＳ Ｐゴシック" w:hAnsi="Arial" w:hint="eastAsia"/>
                          <w:sz w:val="16"/>
                          <w:szCs w:val="16"/>
                        </w:rPr>
                        <w:t>年</w:t>
                      </w:r>
                      <w:r w:rsidR="00A41E9F">
                        <w:rPr>
                          <w:rFonts w:ascii="Arial" w:eastAsia="ＭＳ Ｐゴシック" w:hAnsi="Arial" w:hint="eastAsia"/>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3A0E38" w:rsidRPr="00717CEB" w14:paraId="3ED0F96E"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3F7B0495" w14:textId="77777777" w:rsidR="002D7188" w:rsidRPr="00717CEB"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6D6B97DA"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53AD6A39" w14:textId="19ECE8C5"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w:t>
            </w:r>
            <w:r w:rsidR="004801BA">
              <w:rPr>
                <w:rFonts w:asciiTheme="majorHAnsi" w:eastAsia="ＭＳ Ｐゴシック" w:hAnsiTheme="majorHAnsi" w:cstheme="majorHAnsi" w:hint="eastAsia"/>
                <w:b/>
                <w:szCs w:val="21"/>
              </w:rPr>
              <w:t>品</w:t>
            </w:r>
          </w:p>
        </w:tc>
      </w:tr>
      <w:tr w:rsidR="003A0E38" w:rsidRPr="00717CEB" w14:paraId="3379BBDA"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71FDB9F0"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2DD3293F" w14:textId="77777777" w:rsidR="00486E67" w:rsidRPr="00717CEB" w:rsidRDefault="00486E67"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株式会社ビオメディクス</w:t>
            </w:r>
          </w:p>
        </w:tc>
        <w:tc>
          <w:tcPr>
            <w:tcW w:w="4615" w:type="dxa"/>
            <w:tcBorders>
              <w:top w:val="double" w:sz="4" w:space="0" w:color="auto"/>
              <w:left w:val="single" w:sz="4" w:space="0" w:color="auto"/>
              <w:right w:val="single" w:sz="12" w:space="0" w:color="000000"/>
            </w:tcBorders>
            <w:vAlign w:val="center"/>
          </w:tcPr>
          <w:p w14:paraId="18E20F82" w14:textId="77777777" w:rsidR="00486E67" w:rsidRPr="00717CEB" w:rsidRDefault="00486E67" w:rsidP="00486E67">
            <w:pPr>
              <w:jc w:val="center"/>
              <w:rPr>
                <w:rFonts w:asciiTheme="majorHAnsi" w:eastAsia="ＭＳ Ｐゴシック" w:hAnsiTheme="majorHAnsi" w:cstheme="majorHAnsi"/>
                <w:szCs w:val="21"/>
              </w:rPr>
            </w:pPr>
          </w:p>
        </w:tc>
      </w:tr>
      <w:tr w:rsidR="003A0E38" w:rsidRPr="00717CEB" w14:paraId="10765A6F" w14:textId="77777777" w:rsidTr="00D51ABF">
        <w:trPr>
          <w:trHeight w:val="567"/>
        </w:trPr>
        <w:tc>
          <w:tcPr>
            <w:tcW w:w="1134" w:type="dxa"/>
            <w:tcBorders>
              <w:left w:val="single" w:sz="12" w:space="0" w:color="000000"/>
              <w:right w:val="single" w:sz="12" w:space="0" w:color="000000"/>
            </w:tcBorders>
            <w:vAlign w:val="center"/>
          </w:tcPr>
          <w:p w14:paraId="60287AED"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tcBorders>
              <w:left w:val="single" w:sz="12" w:space="0" w:color="000000"/>
              <w:right w:val="single" w:sz="4" w:space="0" w:color="auto"/>
            </w:tcBorders>
            <w:vAlign w:val="center"/>
          </w:tcPr>
          <w:p w14:paraId="0C00C30C"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F31917">
              <w:rPr>
                <w:rFonts w:asciiTheme="majorHAnsi" w:eastAsia="ＭＳ Ｐゴシック" w:hAnsiTheme="majorHAnsi" w:cstheme="majorHAnsi" w:hint="eastAsia"/>
                <w:szCs w:val="21"/>
              </w:rPr>
              <w:t>25</w:t>
            </w:r>
            <w:r w:rsidRPr="00717CEB">
              <w:rPr>
                <w:rFonts w:asciiTheme="majorHAnsi" w:eastAsia="ＭＳ Ｐゴシック" w:hAnsiTheme="majorHAnsi" w:cstheme="majorHAnsi"/>
                <w:szCs w:val="21"/>
              </w:rPr>
              <w:t>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tcBorders>
              <w:left w:val="single" w:sz="4" w:space="0" w:color="auto"/>
              <w:right w:val="single" w:sz="12" w:space="0" w:color="000000"/>
            </w:tcBorders>
            <w:shd w:val="clear" w:color="auto" w:fill="auto"/>
            <w:vAlign w:val="center"/>
          </w:tcPr>
          <w:p w14:paraId="14475AE2" w14:textId="3684A239" w:rsidR="00486E67" w:rsidRPr="00717CEB" w:rsidRDefault="00E50667" w:rsidP="00486E67">
            <w:pPr>
              <w:ind w:leftChars="-7" w:hangingChars="7" w:hanging="15"/>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ネオーラル</w:t>
            </w:r>
            <w:r>
              <w:rPr>
                <w:rFonts w:asciiTheme="majorHAnsi" w:eastAsia="ＭＳ Ｐゴシック" w:hAnsiTheme="majorHAnsi" w:cstheme="majorHAnsi" w:hint="eastAsia"/>
                <w:szCs w:val="21"/>
              </w:rPr>
              <w:t>25mg</w:t>
            </w:r>
            <w:r>
              <w:rPr>
                <w:rFonts w:asciiTheme="majorHAnsi" w:eastAsia="ＭＳ Ｐゴシック" w:hAnsiTheme="majorHAnsi" w:cstheme="majorHAnsi" w:hint="eastAsia"/>
                <w:szCs w:val="21"/>
              </w:rPr>
              <w:t>カプセル</w:t>
            </w:r>
          </w:p>
        </w:tc>
      </w:tr>
      <w:tr w:rsidR="003A0E38" w:rsidRPr="00717CEB" w14:paraId="28329E12" w14:textId="77777777" w:rsidTr="00D51ABF">
        <w:trPr>
          <w:trHeight w:val="567"/>
        </w:trPr>
        <w:tc>
          <w:tcPr>
            <w:tcW w:w="1134" w:type="dxa"/>
            <w:tcBorders>
              <w:left w:val="single" w:sz="12" w:space="0" w:color="000000"/>
              <w:right w:val="single" w:sz="12" w:space="0" w:color="000000"/>
            </w:tcBorders>
            <w:vAlign w:val="center"/>
          </w:tcPr>
          <w:p w14:paraId="27780EFF"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76360492" w14:textId="30D12E41" w:rsidR="00486E67" w:rsidRDefault="00A41E9F" w:rsidP="00486E67">
            <w:pPr>
              <w:jc w:val="center"/>
              <w:rPr>
                <w:rFonts w:asciiTheme="majorHAnsi" w:eastAsia="ＭＳ Ｐゴシック" w:hAnsiTheme="majorHAnsi" w:cstheme="majorHAnsi"/>
                <w:color w:val="000000" w:themeColor="text1"/>
                <w:szCs w:val="21"/>
              </w:rPr>
            </w:pPr>
            <w:r>
              <w:rPr>
                <w:rFonts w:asciiTheme="majorHAnsi" w:eastAsia="ＭＳ Ｐゴシック" w:hAnsiTheme="majorHAnsi" w:cstheme="majorHAnsi" w:hint="eastAsia"/>
                <w:color w:val="000000" w:themeColor="text1"/>
                <w:szCs w:val="21"/>
              </w:rPr>
              <w:t>5</w:t>
            </w:r>
            <w:r w:rsidR="00FB6576">
              <w:rPr>
                <w:rFonts w:asciiTheme="majorHAnsi" w:eastAsia="ＭＳ Ｐゴシック" w:hAnsiTheme="majorHAnsi" w:cstheme="majorHAnsi" w:hint="eastAsia"/>
                <w:color w:val="000000" w:themeColor="text1"/>
                <w:szCs w:val="21"/>
              </w:rPr>
              <w:t>6</w:t>
            </w:r>
            <w:r w:rsidR="0042594F" w:rsidRPr="0042594F">
              <w:rPr>
                <w:rFonts w:asciiTheme="majorHAnsi" w:eastAsia="ＭＳ Ｐゴシック" w:hAnsiTheme="majorHAnsi" w:cstheme="majorHAnsi"/>
                <w:color w:val="000000" w:themeColor="text1"/>
                <w:szCs w:val="21"/>
              </w:rPr>
              <w:t>.</w:t>
            </w:r>
            <w:r w:rsidR="00FB6576">
              <w:rPr>
                <w:rFonts w:asciiTheme="majorHAnsi" w:eastAsia="ＭＳ Ｐゴシック" w:hAnsiTheme="majorHAnsi" w:cstheme="majorHAnsi" w:hint="eastAsia"/>
                <w:color w:val="000000" w:themeColor="text1"/>
                <w:szCs w:val="21"/>
              </w:rPr>
              <w:t>4</w:t>
            </w:r>
            <w:r w:rsidR="00F31917">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w:t>
            </w:r>
            <w:r w:rsidR="008B4714">
              <w:rPr>
                <w:rFonts w:asciiTheme="majorHAnsi" w:eastAsia="ＭＳ Ｐゴシック" w:hAnsiTheme="majorHAnsi" w:cstheme="majorHAnsi" w:hint="eastAsia"/>
                <w:color w:val="000000" w:themeColor="text1"/>
                <w:szCs w:val="21"/>
              </w:rPr>
              <w:t>カプセル</w:t>
            </w:r>
          </w:p>
          <w:p w14:paraId="43E408BB" w14:textId="219A9B4F" w:rsidR="00E50667" w:rsidRPr="00717CEB" w:rsidRDefault="00E50667"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標準品との差：</w:t>
            </w:r>
            <w:r w:rsidR="00B52388">
              <w:rPr>
                <w:rFonts w:asciiTheme="majorHAnsi" w:eastAsia="ＭＳ Ｐゴシック" w:hAnsiTheme="majorHAnsi" w:cstheme="majorHAnsi" w:hint="eastAsia"/>
                <w:color w:val="000000" w:themeColor="text1"/>
                <w:szCs w:val="21"/>
              </w:rPr>
              <w:t>35</w:t>
            </w:r>
            <w:r>
              <w:rPr>
                <w:rFonts w:asciiTheme="majorHAnsi" w:eastAsia="ＭＳ Ｐゴシック" w:hAnsiTheme="majorHAnsi" w:cstheme="majorHAnsi" w:hint="eastAsia"/>
                <w:color w:val="000000" w:themeColor="text1"/>
                <w:szCs w:val="21"/>
              </w:rPr>
              <w:t>.</w:t>
            </w:r>
            <w:r w:rsidR="00B52388">
              <w:rPr>
                <w:rFonts w:asciiTheme="majorHAnsi" w:eastAsia="ＭＳ Ｐゴシック" w:hAnsiTheme="majorHAnsi" w:cstheme="majorHAnsi" w:hint="eastAsia"/>
                <w:color w:val="000000" w:themeColor="text1"/>
                <w:szCs w:val="21"/>
              </w:rPr>
              <w:t>7</w:t>
            </w:r>
            <w:r w:rsidR="00FB455A">
              <w:rPr>
                <w:rFonts w:asciiTheme="majorHAnsi" w:eastAsia="ＭＳ Ｐゴシック" w:hAnsiTheme="majorHAnsi" w:cstheme="majorHAnsi" w:hint="eastAsia"/>
                <w:color w:val="000000" w:themeColor="text1"/>
                <w:szCs w:val="21"/>
              </w:rPr>
              <w:t>0</w:t>
            </w:r>
            <w:r>
              <w:rPr>
                <w:rFonts w:asciiTheme="majorHAnsi" w:eastAsia="ＭＳ Ｐゴシック" w:hAnsiTheme="majorHAnsi" w:cstheme="majorHAnsi" w:hint="eastAsia"/>
                <w:color w:val="000000" w:themeColor="text1"/>
                <w:szCs w:val="21"/>
              </w:rPr>
              <w:t>円</w:t>
            </w:r>
            <w:r>
              <w:rPr>
                <w:rFonts w:asciiTheme="majorHAnsi" w:eastAsia="ＭＳ Ｐゴシック" w:hAnsiTheme="majorHAnsi" w:cstheme="majorHAnsi" w:hint="eastAsia"/>
                <w:color w:val="000000" w:themeColor="text1"/>
                <w:szCs w:val="21"/>
              </w:rPr>
              <w:t>)</w:t>
            </w:r>
          </w:p>
        </w:tc>
        <w:tc>
          <w:tcPr>
            <w:tcW w:w="4615" w:type="dxa"/>
            <w:tcBorders>
              <w:left w:val="single" w:sz="4" w:space="0" w:color="auto"/>
              <w:right w:val="single" w:sz="12" w:space="0" w:color="000000"/>
            </w:tcBorders>
            <w:shd w:val="clear" w:color="auto" w:fill="auto"/>
            <w:vAlign w:val="center"/>
          </w:tcPr>
          <w:p w14:paraId="1E2FBB56" w14:textId="604B1C13" w:rsidR="00486E67" w:rsidRPr="00717CEB" w:rsidRDefault="00B52388"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92</w:t>
            </w:r>
            <w:r w:rsidR="009010E4">
              <w:rPr>
                <w:rFonts w:asciiTheme="majorHAnsi" w:eastAsia="ＭＳ Ｐゴシック" w:hAnsiTheme="majorHAnsi" w:cstheme="majorHAnsi" w:hint="eastAsia"/>
                <w:color w:val="000000"/>
                <w:szCs w:val="21"/>
              </w:rPr>
              <w:t>.</w:t>
            </w:r>
            <w:r>
              <w:rPr>
                <w:rFonts w:asciiTheme="majorHAnsi" w:eastAsia="ＭＳ Ｐゴシック" w:hAnsiTheme="majorHAnsi" w:cstheme="majorHAnsi" w:hint="eastAsia"/>
                <w:color w:val="000000"/>
                <w:szCs w:val="21"/>
              </w:rPr>
              <w:t>1</w:t>
            </w:r>
            <w:r w:rsidR="00FB455A">
              <w:rPr>
                <w:rFonts w:asciiTheme="majorHAnsi" w:eastAsia="ＭＳ Ｐゴシック" w:hAnsiTheme="majorHAnsi" w:cstheme="majorHAnsi" w:hint="eastAsia"/>
                <w:color w:val="000000"/>
                <w:szCs w:val="21"/>
              </w:rPr>
              <w:t>0</w:t>
            </w:r>
            <w:r w:rsidR="00486E67" w:rsidRPr="00717CEB">
              <w:rPr>
                <w:rFonts w:asciiTheme="majorHAnsi" w:eastAsia="ＭＳ Ｐゴシック" w:hAnsiTheme="majorHAnsi" w:cstheme="majorHAnsi"/>
                <w:color w:val="000000"/>
                <w:szCs w:val="21"/>
              </w:rPr>
              <w:t>円／</w:t>
            </w:r>
            <w:r w:rsidR="008B4714">
              <w:rPr>
                <w:rFonts w:asciiTheme="majorHAnsi" w:eastAsia="ＭＳ Ｐゴシック" w:hAnsiTheme="majorHAnsi" w:cstheme="majorHAnsi" w:hint="eastAsia"/>
                <w:color w:val="000000"/>
                <w:szCs w:val="21"/>
              </w:rPr>
              <w:t>カプセル</w:t>
            </w:r>
          </w:p>
        </w:tc>
      </w:tr>
      <w:tr w:rsidR="003A0E38" w:rsidRPr="00717CEB" w14:paraId="1E2B6A18" w14:textId="77777777" w:rsidTr="009010E4">
        <w:trPr>
          <w:trHeight w:val="567"/>
        </w:trPr>
        <w:tc>
          <w:tcPr>
            <w:tcW w:w="1134" w:type="dxa"/>
            <w:tcBorders>
              <w:left w:val="single" w:sz="12" w:space="0" w:color="000000"/>
              <w:right w:val="single" w:sz="12" w:space="0" w:color="000000"/>
            </w:tcBorders>
            <w:vAlign w:val="center"/>
          </w:tcPr>
          <w:p w14:paraId="38E6EB7C"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2"/>
            <w:tcBorders>
              <w:left w:val="single" w:sz="12" w:space="0" w:color="000000"/>
              <w:bottom w:val="single" w:sz="4" w:space="0" w:color="000000"/>
              <w:right w:val="single" w:sz="12" w:space="0" w:color="000000"/>
            </w:tcBorders>
            <w:vAlign w:val="center"/>
          </w:tcPr>
          <w:p w14:paraId="0DE4D0D0" w14:textId="47B1CF3A"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w:t>
            </w:r>
            <w:r w:rsidR="0046045E" w:rsidRPr="0046045E">
              <w:rPr>
                <w:rFonts w:asciiTheme="majorHAnsi" w:eastAsia="ＭＳ Ｐゴシック" w:hAnsiTheme="majorHAnsi" w:cstheme="majorHAnsi" w:hint="eastAsia"/>
                <w:szCs w:val="21"/>
              </w:rPr>
              <w:t>中シクロスポリン（日局）</w:t>
            </w:r>
            <w:r w:rsidR="00F31917">
              <w:rPr>
                <w:rFonts w:asciiTheme="majorHAnsi" w:eastAsia="ＭＳ Ｐゴシック" w:hAnsiTheme="majorHAnsi" w:cstheme="majorHAnsi" w:hint="eastAsia"/>
                <w:szCs w:val="21"/>
              </w:rPr>
              <w:t>25</w:t>
            </w:r>
            <w:r w:rsidRPr="00717CEB">
              <w:rPr>
                <w:rFonts w:asciiTheme="majorHAnsi" w:eastAsia="ＭＳ Ｐゴシック" w:hAnsiTheme="majorHAnsi" w:cstheme="majorHAnsi"/>
                <w:szCs w:val="21"/>
              </w:rPr>
              <w:t>mg</w:t>
            </w:r>
          </w:p>
        </w:tc>
      </w:tr>
      <w:tr w:rsidR="009010E4" w:rsidRPr="00717CEB" w14:paraId="5C3F8C82" w14:textId="77777777" w:rsidTr="009010E4">
        <w:trPr>
          <w:trHeight w:val="567"/>
        </w:trPr>
        <w:tc>
          <w:tcPr>
            <w:tcW w:w="1134" w:type="dxa"/>
            <w:tcBorders>
              <w:left w:val="single" w:sz="12" w:space="0" w:color="000000"/>
              <w:right w:val="single" w:sz="12" w:space="0" w:color="000000"/>
            </w:tcBorders>
            <w:vAlign w:val="center"/>
          </w:tcPr>
          <w:p w14:paraId="0291ECD8" w14:textId="77777777" w:rsidR="009010E4" w:rsidRPr="00717CEB" w:rsidRDefault="009010E4" w:rsidP="00486E67">
            <w:pPr>
              <w:jc w:val="center"/>
              <w:rPr>
                <w:rFonts w:asciiTheme="majorHAnsi" w:eastAsia="ＭＳ Ｐゴシック" w:hAnsiTheme="majorHAnsi" w:cstheme="majorHAnsi"/>
                <w:b/>
                <w:szCs w:val="21"/>
              </w:rPr>
            </w:pPr>
            <w:r w:rsidRPr="007B177E">
              <w:rPr>
                <w:rFonts w:asciiTheme="majorHAnsi" w:eastAsia="ＭＳ Ｐゴシック" w:hAnsiTheme="majorHAnsi" w:cstheme="majorHAnsi"/>
                <w:b/>
                <w:spacing w:val="79"/>
                <w:kern w:val="0"/>
                <w:szCs w:val="21"/>
                <w:fitText w:val="579" w:id="-377303296"/>
              </w:rPr>
              <w:t>薬</w:t>
            </w:r>
            <w:r w:rsidRPr="007B177E">
              <w:rPr>
                <w:rFonts w:asciiTheme="majorHAnsi" w:eastAsia="ＭＳ Ｐゴシック" w:hAnsiTheme="majorHAnsi" w:cstheme="majorHAnsi"/>
                <w:b/>
                <w:kern w:val="0"/>
                <w:szCs w:val="21"/>
                <w:fitText w:val="579" w:id="-377303296"/>
              </w:rPr>
              <w:t>効</w:t>
            </w:r>
          </w:p>
          <w:p w14:paraId="3337D0F1" w14:textId="77777777" w:rsidR="009010E4" w:rsidRPr="00717CEB" w:rsidRDefault="009010E4"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4614" w:type="dxa"/>
            <w:tcBorders>
              <w:left w:val="single" w:sz="12" w:space="0" w:color="000000"/>
              <w:right w:val="single" w:sz="4" w:space="0" w:color="auto"/>
            </w:tcBorders>
            <w:shd w:val="clear" w:color="auto" w:fill="auto"/>
            <w:vAlign w:val="center"/>
          </w:tcPr>
          <w:p w14:paraId="40832D32" w14:textId="77777777" w:rsidR="009010E4" w:rsidRPr="00717CEB" w:rsidRDefault="009010E4"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c>
          <w:tcPr>
            <w:tcW w:w="4615" w:type="dxa"/>
            <w:tcBorders>
              <w:left w:val="single" w:sz="4" w:space="0" w:color="auto"/>
              <w:right w:val="single" w:sz="12" w:space="0" w:color="000000"/>
            </w:tcBorders>
            <w:shd w:val="clear" w:color="auto" w:fill="auto"/>
            <w:vAlign w:val="center"/>
          </w:tcPr>
          <w:p w14:paraId="7F578969" w14:textId="0F9368B5" w:rsidR="009010E4" w:rsidRPr="00717CEB" w:rsidRDefault="009010E4"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r>
              <w:rPr>
                <w:rFonts w:asciiTheme="majorHAnsi" w:eastAsia="ＭＳ Ｐゴシック" w:hAnsiTheme="majorHAnsi" w:cstheme="majorHAnsi" w:hint="eastAsia"/>
                <w:szCs w:val="21"/>
              </w:rPr>
              <w:t>（カルシニューリンインヒビター）</w:t>
            </w:r>
          </w:p>
        </w:tc>
      </w:tr>
      <w:tr w:rsidR="006D2052" w:rsidRPr="00717CEB" w14:paraId="563F0607" w14:textId="77777777" w:rsidTr="00E71DF8">
        <w:trPr>
          <w:trHeight w:val="567"/>
        </w:trPr>
        <w:tc>
          <w:tcPr>
            <w:tcW w:w="1134" w:type="dxa"/>
            <w:tcBorders>
              <w:left w:val="single" w:sz="12" w:space="0" w:color="000000"/>
              <w:right w:val="single" w:sz="12" w:space="0" w:color="000000"/>
            </w:tcBorders>
            <w:vAlign w:val="center"/>
          </w:tcPr>
          <w:p w14:paraId="0552929A" w14:textId="77777777" w:rsidR="006D2052" w:rsidRDefault="006D2052" w:rsidP="006D2052">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4BCEDAC9" w14:textId="77777777" w:rsidR="006D2052" w:rsidRPr="00717CEB" w:rsidRDefault="006D2052" w:rsidP="006D2052">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又</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は</w:t>
            </w:r>
          </w:p>
          <w:p w14:paraId="13927277" w14:textId="59AC3DBD" w:rsidR="006D2052" w:rsidRPr="00717CEB" w:rsidRDefault="006D2052" w:rsidP="006D2052">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2D1ADC0F" w14:textId="77777777" w:rsidR="006D2052" w:rsidRPr="00717CEB" w:rsidRDefault="006D2052" w:rsidP="006D2052">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○下記の</w:t>
            </w:r>
            <w:r w:rsidRPr="00717CEB">
              <w:rPr>
                <w:rFonts w:asciiTheme="majorHAnsi" w:eastAsia="ＭＳ Ｐゴシック" w:hAnsiTheme="majorHAnsi" w:cstheme="majorHAnsi"/>
                <w:color w:val="000000"/>
                <w:sz w:val="18"/>
                <w:szCs w:val="18"/>
              </w:rPr>
              <w:t>臓器移植における拒絶反応の抑制</w:t>
            </w:r>
          </w:p>
          <w:p w14:paraId="7A78E4FE" w14:textId="77777777" w:rsidR="006D2052" w:rsidRPr="00717CEB" w:rsidRDefault="006D2052" w:rsidP="006D2052">
            <w:pPr>
              <w:spacing w:line="220" w:lineRule="exact"/>
              <w:ind w:firstLineChars="100" w:firstLine="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0AF5D14C" w14:textId="77777777" w:rsidR="006D2052" w:rsidRPr="00717CEB" w:rsidRDefault="006D2052" w:rsidP="006D2052">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骨髄移植における拒絶反応及び移植片対宿主病の抑制</w:t>
            </w:r>
          </w:p>
          <w:p w14:paraId="136B0F2D" w14:textId="77777777" w:rsidR="006D2052" w:rsidRPr="00717CEB" w:rsidRDefault="006D2052" w:rsidP="006D2052">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ベーチェット病（眼症状のある場合）、及びその他の非感染性ぶどう膜炎（既存治療で効果不十分であり、視力低下のおそれのある活動性の中間部又は後部の非感染性ぶどう膜炎に限る）</w:t>
            </w:r>
          </w:p>
          <w:p w14:paraId="0D31FE87" w14:textId="77777777" w:rsidR="006D2052" w:rsidRPr="00717CEB" w:rsidRDefault="006D2052" w:rsidP="006D2052">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51FE37F7" w14:textId="77777777" w:rsidR="006D2052" w:rsidRPr="00717CEB" w:rsidRDefault="006D2052" w:rsidP="006D2052">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再生不良性貧血、赤芽球癆</w:t>
            </w:r>
          </w:p>
          <w:p w14:paraId="20B5DE0B" w14:textId="77777777" w:rsidR="006D2052" w:rsidRPr="00717CEB" w:rsidRDefault="006D2052" w:rsidP="006D2052">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ネフローゼ症候群（頻回再発型あるいはステロイドに抵抗性を示す場合）</w:t>
            </w:r>
          </w:p>
          <w:p w14:paraId="7C140144" w14:textId="77777777" w:rsidR="006D2052" w:rsidRPr="00717CEB" w:rsidRDefault="006D2052" w:rsidP="006D2052">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全身型重症筋無力症（胸腺摘出後の治療において、ステロイド剤の投与が効果不十分、又は副作用により困難な場合）</w:t>
            </w:r>
          </w:p>
          <w:p w14:paraId="26819387" w14:textId="77777777" w:rsidR="006D2052" w:rsidRDefault="006D2052" w:rsidP="006D2052">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アトピー性皮膚炎（既存治療で十分な効果が得られない患者）</w:t>
            </w:r>
          </w:p>
          <w:p w14:paraId="0607045D" w14:textId="236A2F9C" w:rsidR="006D2052" w:rsidRPr="00717CEB" w:rsidRDefault="006D2052" w:rsidP="006D2052">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○細胞移植に伴う免疫反応の抑制</w:t>
            </w:r>
            <w:r w:rsidR="00E50667">
              <w:rPr>
                <w:rFonts w:asciiTheme="majorHAnsi" w:eastAsia="ＭＳ Ｐゴシック" w:hAnsiTheme="majorHAnsi" w:cstheme="majorHAnsi" w:hint="eastAsia"/>
                <w:color w:val="000000"/>
                <w:sz w:val="18"/>
                <w:szCs w:val="18"/>
              </w:rPr>
              <w:t xml:space="preserve">　　　　　　　　　　　　　　　　　　　　　　　　　　　　　　　　　　　　　　　　</w:t>
            </w:r>
            <w:r w:rsidR="00E50667">
              <w:rPr>
                <w:rFonts w:asciiTheme="majorHAnsi" w:eastAsia="ＭＳ Ｐゴシック" w:hAnsiTheme="majorHAnsi" w:cstheme="majorHAnsi" w:hint="eastAsia"/>
                <w:color w:val="000000"/>
                <w:sz w:val="18"/>
                <w:szCs w:val="18"/>
              </w:rPr>
              <w:t xml:space="preserve"> </w:t>
            </w:r>
            <w:r w:rsidR="00E50667">
              <w:rPr>
                <w:rFonts w:asciiTheme="majorHAnsi" w:eastAsia="ＭＳ Ｐゴシック" w:hAnsiTheme="majorHAnsi" w:cstheme="majorHAnsi"/>
                <w:color w:val="000000"/>
                <w:sz w:val="18"/>
                <w:szCs w:val="18"/>
              </w:rPr>
              <w:t xml:space="preserve"> </w:t>
            </w:r>
            <w:r w:rsidR="00E50667">
              <w:rPr>
                <w:rFonts w:asciiTheme="majorHAnsi" w:eastAsia="ＭＳ Ｐゴシック" w:hAnsiTheme="majorHAnsi" w:cstheme="majorHAnsi" w:hint="eastAsia"/>
                <w:color w:val="000000"/>
                <w:sz w:val="18"/>
                <w:szCs w:val="18"/>
              </w:rPr>
              <w:t>【</w:t>
            </w:r>
            <w:r w:rsidR="00E50667" w:rsidRPr="00E50667">
              <w:rPr>
                <w:rFonts w:asciiTheme="majorHAnsi" w:eastAsia="ＭＳ Ｐゴシック" w:hAnsiTheme="majorHAnsi" w:cstheme="majorHAnsi" w:hint="eastAsia"/>
                <w:b/>
                <w:bCs/>
                <w:color w:val="000000"/>
                <w:sz w:val="18"/>
                <w:szCs w:val="18"/>
              </w:rPr>
              <w:t>標準品と同じ</w:t>
            </w:r>
            <w:r w:rsidR="00E50667">
              <w:rPr>
                <w:rFonts w:asciiTheme="majorHAnsi" w:eastAsia="ＭＳ Ｐゴシック" w:hAnsiTheme="majorHAnsi" w:cstheme="majorHAnsi" w:hint="eastAsia"/>
                <w:color w:val="000000"/>
                <w:sz w:val="18"/>
                <w:szCs w:val="18"/>
              </w:rPr>
              <w:t>】</w:t>
            </w:r>
          </w:p>
        </w:tc>
      </w:tr>
      <w:tr w:rsidR="006D2052" w:rsidRPr="00717CEB" w14:paraId="62055FEE" w14:textId="77777777" w:rsidTr="00E71DF8">
        <w:trPr>
          <w:trHeight w:val="980"/>
        </w:trPr>
        <w:tc>
          <w:tcPr>
            <w:tcW w:w="1134" w:type="dxa"/>
            <w:tcBorders>
              <w:left w:val="single" w:sz="12" w:space="0" w:color="000000"/>
              <w:right w:val="single" w:sz="12" w:space="0" w:color="000000"/>
            </w:tcBorders>
            <w:vAlign w:val="center"/>
          </w:tcPr>
          <w:p w14:paraId="77B2941E" w14:textId="77777777" w:rsidR="006D2052" w:rsidRDefault="006D2052" w:rsidP="006D2052">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18E93A43" w14:textId="77777777" w:rsidR="006D2052" w:rsidRPr="00717CEB" w:rsidRDefault="006D2052" w:rsidP="006D2052">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及</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び</w:t>
            </w:r>
          </w:p>
          <w:p w14:paraId="384424A1" w14:textId="466CDD74" w:rsidR="006D2052" w:rsidRPr="00717CEB" w:rsidRDefault="006D2052" w:rsidP="006D2052">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7EAF4D12" w14:textId="5B502049"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腎移植</w:t>
            </w:r>
            <w:r w:rsidR="0043534F">
              <w:rPr>
                <w:rFonts w:asciiTheme="majorHAnsi" w:eastAsia="ＭＳ Ｐゴシック" w:hAnsiTheme="majorHAnsi" w:cstheme="majorHAnsi" w:hint="eastAsia"/>
                <w:spacing w:val="-2"/>
                <w:sz w:val="18"/>
                <w:szCs w:val="18"/>
              </w:rPr>
              <w:t>〉</w:t>
            </w:r>
          </w:p>
          <w:p w14:paraId="262C9796"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17C02CA3"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〈肝移植〉</w:t>
            </w:r>
          </w:p>
          <w:p w14:paraId="427D2635"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562F938C"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心移植、肺移植、膵移植</w:t>
            </w:r>
            <w:r>
              <w:rPr>
                <w:rFonts w:asciiTheme="majorHAnsi" w:eastAsia="ＭＳ Ｐゴシック" w:hAnsiTheme="majorHAnsi" w:cstheme="majorHAnsi" w:hint="eastAsia"/>
                <w:spacing w:val="-2"/>
                <w:sz w:val="18"/>
                <w:szCs w:val="18"/>
              </w:rPr>
              <w:t>〉</w:t>
            </w:r>
          </w:p>
          <w:p w14:paraId="7A3C48F5"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75C7DCCE"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小腸移植</w:t>
            </w:r>
            <w:r>
              <w:rPr>
                <w:rFonts w:asciiTheme="majorHAnsi" w:eastAsia="ＭＳ Ｐゴシック" w:hAnsiTheme="majorHAnsi" w:cstheme="majorHAnsi" w:hint="eastAsia"/>
                <w:spacing w:val="-2"/>
                <w:sz w:val="18"/>
                <w:szCs w:val="18"/>
              </w:rPr>
              <w:t>〉</w:t>
            </w:r>
          </w:p>
          <w:p w14:paraId="0F6ECA24" w14:textId="77777777" w:rsidR="006D2052"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p>
          <w:p w14:paraId="284D91EF"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42E442E9"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骨髄移植</w:t>
            </w:r>
            <w:r>
              <w:rPr>
                <w:rFonts w:asciiTheme="majorHAnsi" w:eastAsia="ＭＳ Ｐゴシック" w:hAnsiTheme="majorHAnsi" w:cstheme="majorHAnsi" w:hint="eastAsia"/>
                <w:spacing w:val="-2"/>
                <w:sz w:val="18"/>
                <w:szCs w:val="18"/>
              </w:rPr>
              <w:t>〉</w:t>
            </w:r>
          </w:p>
          <w:p w14:paraId="49E7AA41"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577B4FA3"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ベーチェット病及びその他の非感染性ぶどう膜炎</w:t>
            </w:r>
            <w:r>
              <w:rPr>
                <w:rFonts w:asciiTheme="majorHAnsi" w:eastAsia="ＭＳ Ｐゴシック" w:hAnsiTheme="majorHAnsi" w:cstheme="majorHAnsi" w:hint="eastAsia"/>
                <w:spacing w:val="-2"/>
                <w:sz w:val="18"/>
                <w:szCs w:val="18"/>
              </w:rPr>
              <w:t>〉</w:t>
            </w:r>
          </w:p>
          <w:p w14:paraId="30AAF9C1"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Pr="00717CEB">
              <w:rPr>
                <w:rFonts w:asciiTheme="majorHAnsi" w:eastAsia="ＭＳ Ｐゴシック" w:hAnsiTheme="majorHAnsi" w:cstheme="majorHAnsi"/>
                <w:spacing w:val="-2"/>
                <w:sz w:val="18"/>
                <w:szCs w:val="18"/>
              </w:rPr>
              <w:t xml:space="preserve">1 </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ずつ減量又は増量する。維持量は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を標準とするが、症状により適宜増減する。</w:t>
            </w:r>
          </w:p>
          <w:p w14:paraId="2A3C3D47"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乾癬</w:t>
            </w:r>
            <w:r>
              <w:rPr>
                <w:rFonts w:asciiTheme="majorHAnsi" w:eastAsia="ＭＳ Ｐゴシック" w:hAnsiTheme="majorHAnsi" w:cstheme="majorHAnsi" w:hint="eastAsia"/>
                <w:spacing w:val="-2"/>
                <w:sz w:val="18"/>
                <w:szCs w:val="18"/>
              </w:rPr>
              <w:t>〉</w:t>
            </w:r>
          </w:p>
          <w:p w14:paraId="6407904D"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1mg/kg</w:t>
            </w:r>
            <w:r w:rsidRPr="00717CEB">
              <w:rPr>
                <w:rFonts w:asciiTheme="majorHAnsi" w:eastAsia="ＭＳ Ｐゴシック" w:hAnsiTheme="majorHAnsi" w:cstheme="majorHAnsi"/>
                <w:spacing w:val="-2"/>
                <w:sz w:val="18"/>
                <w:szCs w:val="18"/>
              </w:rPr>
              <w:t>ずつ減量し、維持量は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1137CD11"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再生不良性貧血</w:t>
            </w:r>
            <w:r>
              <w:rPr>
                <w:rFonts w:asciiTheme="majorHAnsi" w:eastAsia="ＭＳ Ｐゴシック" w:hAnsiTheme="majorHAnsi" w:cstheme="majorHAnsi" w:hint="eastAsia"/>
                <w:spacing w:val="-2"/>
                <w:sz w:val="18"/>
                <w:szCs w:val="18"/>
              </w:rPr>
              <w:t>〉</w:t>
            </w:r>
          </w:p>
          <w:p w14:paraId="24C2B8A7"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5D32B057"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ネフローゼ症候群</w:t>
            </w:r>
            <w:r>
              <w:rPr>
                <w:rFonts w:asciiTheme="majorHAnsi" w:eastAsia="ＭＳ Ｐゴシック" w:hAnsiTheme="majorHAnsi" w:cstheme="majorHAnsi" w:hint="eastAsia"/>
                <w:spacing w:val="-2"/>
                <w:sz w:val="18"/>
                <w:szCs w:val="18"/>
              </w:rPr>
              <w:t>〉</w:t>
            </w:r>
          </w:p>
          <w:p w14:paraId="7CA3D2FE" w14:textId="77777777" w:rsidR="006D2052" w:rsidRPr="00717CEB" w:rsidRDefault="006D2052" w:rsidP="006D2052">
            <w:pPr>
              <w:spacing w:line="220" w:lineRule="exact"/>
              <w:ind w:firstLineChars="50" w:firstLine="9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33E24EDD" w14:textId="77777777" w:rsidR="006D2052" w:rsidRPr="00717CEB" w:rsidRDefault="006D2052" w:rsidP="006D2052">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0BF8400B" w14:textId="77777777" w:rsidR="006D2052" w:rsidRPr="00717CEB" w:rsidRDefault="006D2052" w:rsidP="006D2052">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4DBD8B9C" w14:textId="77777777" w:rsidR="006D2052" w:rsidRPr="00717CEB" w:rsidRDefault="006D2052" w:rsidP="006D2052">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7BA1C08D" w14:textId="77777777" w:rsidR="006D2052" w:rsidRPr="00717CEB" w:rsidRDefault="006D2052" w:rsidP="006D2052">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を投与する。</w:t>
            </w:r>
          </w:p>
          <w:p w14:paraId="0764DC1C"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全身型重症筋無力症</w:t>
            </w:r>
            <w:r>
              <w:rPr>
                <w:rFonts w:asciiTheme="majorHAnsi" w:eastAsia="ＭＳ Ｐゴシック" w:hAnsiTheme="majorHAnsi" w:cstheme="majorHAnsi" w:hint="eastAsia"/>
                <w:spacing w:val="-2"/>
                <w:sz w:val="18"/>
                <w:szCs w:val="18"/>
              </w:rPr>
              <w:t>〉</w:t>
            </w:r>
          </w:p>
          <w:p w14:paraId="435CCD74" w14:textId="77777777" w:rsidR="006D2052" w:rsidRPr="00717CEB"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5A42A638" w14:textId="77777777" w:rsidR="006D2052" w:rsidRPr="00717CEB" w:rsidRDefault="006D2052" w:rsidP="006D2052">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アトピー性皮膚炎</w:t>
            </w:r>
            <w:r>
              <w:rPr>
                <w:rFonts w:asciiTheme="majorHAnsi" w:eastAsia="ＭＳ Ｐゴシック" w:hAnsiTheme="majorHAnsi" w:cstheme="majorHAnsi" w:hint="eastAsia"/>
                <w:spacing w:val="-2"/>
                <w:sz w:val="18"/>
                <w:szCs w:val="18"/>
              </w:rPr>
              <w:t>〉</w:t>
            </w:r>
          </w:p>
          <w:p w14:paraId="49EF8C55" w14:textId="77777777" w:rsidR="006D2052" w:rsidRDefault="006D2052" w:rsidP="006D2052">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を超えないこと。</w:t>
            </w:r>
          </w:p>
          <w:p w14:paraId="05E7787E" w14:textId="77777777" w:rsidR="006D2052" w:rsidRDefault="006D2052" w:rsidP="006D2052">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w:t>
            </w:r>
          </w:p>
          <w:p w14:paraId="3F37FD83" w14:textId="14EF1B79" w:rsidR="006D2052" w:rsidRPr="00717CEB" w:rsidRDefault="006D2052" w:rsidP="006D2052">
            <w:pPr>
              <w:spacing w:line="220" w:lineRule="exact"/>
              <w:ind w:leftChars="98" w:left="211"/>
              <w:jc w:val="left"/>
              <w:rPr>
                <w:rFonts w:asciiTheme="majorHAnsi" w:eastAsia="ＭＳ Ｐゴシック" w:hAnsiTheme="majorHAnsi" w:cstheme="majorHAnsi"/>
                <w:spacing w:val="-2"/>
                <w:sz w:val="18"/>
                <w:szCs w:val="18"/>
              </w:rPr>
            </w:pPr>
            <w:r w:rsidRPr="00E133F0">
              <w:rPr>
                <w:rFonts w:asciiTheme="majorHAnsi" w:eastAsia="ＭＳ Ｐゴシック" w:hAnsiTheme="majorHAnsi" w:cstheme="majorHAnsi" w:hint="eastAsia"/>
                <w:spacing w:val="-2"/>
                <w:sz w:val="18"/>
                <w:szCs w:val="18"/>
              </w:rPr>
              <w:t>再生医療等製品の用法及び用量又は使用方法に基づき使用する</w:t>
            </w:r>
            <w:r>
              <w:rPr>
                <w:rFonts w:asciiTheme="majorHAnsi" w:eastAsia="ＭＳ Ｐゴシック" w:hAnsiTheme="majorHAnsi" w:cstheme="majorHAnsi" w:hint="eastAsia"/>
                <w:spacing w:val="-2"/>
                <w:sz w:val="18"/>
                <w:szCs w:val="18"/>
              </w:rPr>
              <w:t>。</w:t>
            </w:r>
            <w:r w:rsidR="00E50667">
              <w:rPr>
                <w:rFonts w:asciiTheme="majorHAnsi" w:eastAsia="ＭＳ Ｐゴシック" w:hAnsiTheme="majorHAnsi" w:cstheme="majorHAnsi" w:hint="eastAsia"/>
                <w:spacing w:val="-2"/>
                <w:sz w:val="18"/>
                <w:szCs w:val="18"/>
              </w:rPr>
              <w:t xml:space="preserve">　　　　　　　　　　　　　　　　　　　　</w:t>
            </w:r>
            <w:r w:rsidR="00E50667">
              <w:rPr>
                <w:rFonts w:asciiTheme="majorHAnsi" w:eastAsia="ＭＳ Ｐゴシック" w:hAnsiTheme="majorHAnsi" w:cstheme="majorHAnsi" w:hint="eastAsia"/>
                <w:color w:val="000000"/>
                <w:sz w:val="18"/>
                <w:szCs w:val="18"/>
              </w:rPr>
              <w:t>【</w:t>
            </w:r>
            <w:r w:rsidR="00E50667" w:rsidRPr="00E50667">
              <w:rPr>
                <w:rFonts w:asciiTheme="majorHAnsi" w:eastAsia="ＭＳ Ｐゴシック" w:hAnsiTheme="majorHAnsi" w:cstheme="majorHAnsi" w:hint="eastAsia"/>
                <w:b/>
                <w:bCs/>
                <w:color w:val="000000"/>
                <w:sz w:val="18"/>
                <w:szCs w:val="18"/>
              </w:rPr>
              <w:t>標準品と同じ</w:t>
            </w:r>
            <w:r w:rsidR="00E50667">
              <w:rPr>
                <w:rFonts w:asciiTheme="majorHAnsi" w:eastAsia="ＭＳ Ｐゴシック" w:hAnsiTheme="majorHAnsi" w:cstheme="majorHAnsi" w:hint="eastAsia"/>
                <w:color w:val="000000"/>
                <w:sz w:val="18"/>
                <w:szCs w:val="18"/>
              </w:rPr>
              <w:t>】</w:t>
            </w:r>
          </w:p>
        </w:tc>
      </w:tr>
      <w:tr w:rsidR="006D2052" w:rsidRPr="00717CEB" w14:paraId="43550A6D"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033E2965" w14:textId="77777777" w:rsidR="006D2052" w:rsidRPr="00717CEB" w:rsidRDefault="006D2052" w:rsidP="006D2052">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tcBorders>
              <w:left w:val="single" w:sz="12" w:space="0" w:color="000000"/>
              <w:bottom w:val="single" w:sz="6" w:space="0" w:color="000000"/>
              <w:right w:val="single" w:sz="4" w:space="0" w:color="auto"/>
            </w:tcBorders>
          </w:tcPr>
          <w:p w14:paraId="02C6CBCE" w14:textId="77777777" w:rsidR="006D2052" w:rsidRPr="00113076" w:rsidRDefault="006D2052" w:rsidP="006D2052">
            <w:pPr>
              <w:rPr>
                <w:rFonts w:asciiTheme="majorHAnsi" w:eastAsia="ＭＳ Ｐゴシック" w:hAnsiTheme="majorHAnsi" w:cstheme="majorHAnsi"/>
              </w:rPr>
            </w:pPr>
            <w:r w:rsidRPr="00113076">
              <w:rPr>
                <w:rFonts w:asciiTheme="majorHAnsi" w:eastAsia="ＭＳ Ｐゴシック" w:hAnsiTheme="majorHAnsi" w:cstheme="majorHAnsi" w:hint="eastAsia"/>
              </w:rPr>
              <w:t>プロピレングリコール脂肪酸エステル、ポリオキシル</w:t>
            </w:r>
            <w:r w:rsidRPr="00113076">
              <w:rPr>
                <w:rFonts w:asciiTheme="majorHAnsi" w:eastAsia="ＭＳ Ｐゴシック" w:hAnsiTheme="majorHAnsi" w:cstheme="majorHAnsi" w:hint="eastAsia"/>
              </w:rPr>
              <w:t>35</w:t>
            </w:r>
            <w:r w:rsidRPr="00113076">
              <w:rPr>
                <w:rFonts w:asciiTheme="majorHAnsi" w:eastAsia="ＭＳ Ｐゴシック" w:hAnsiTheme="majorHAnsi" w:cstheme="majorHAnsi" w:hint="eastAsia"/>
              </w:rPr>
              <w:t>ヒマシ油、無水エタノール、マクロゴール</w:t>
            </w:r>
            <w:r w:rsidRPr="00113076">
              <w:rPr>
                <w:rFonts w:asciiTheme="majorHAnsi" w:eastAsia="ＭＳ Ｐゴシック" w:hAnsiTheme="majorHAnsi" w:cstheme="majorHAnsi" w:hint="eastAsia"/>
              </w:rPr>
              <w:t>400</w:t>
            </w:r>
            <w:r w:rsidRPr="00113076">
              <w:rPr>
                <w:rFonts w:asciiTheme="majorHAnsi" w:eastAsia="ＭＳ Ｐゴシック" w:hAnsiTheme="majorHAnsi" w:cstheme="majorHAnsi" w:hint="eastAsia"/>
              </w:rPr>
              <w:t>、グリセリン脂肪酸エステル、ポリオキシエチレン硬化ヒマシ油</w:t>
            </w:r>
            <w:r w:rsidRPr="00113076">
              <w:rPr>
                <w:rFonts w:asciiTheme="majorHAnsi" w:eastAsia="ＭＳ Ｐゴシック" w:hAnsiTheme="majorHAnsi" w:cstheme="majorHAnsi" w:hint="eastAsia"/>
              </w:rPr>
              <w:t>60</w:t>
            </w:r>
            <w:r w:rsidRPr="00113076">
              <w:rPr>
                <w:rFonts w:asciiTheme="majorHAnsi" w:eastAsia="ＭＳ Ｐゴシック" w:hAnsiTheme="majorHAnsi" w:cstheme="majorHAnsi" w:hint="eastAsia"/>
              </w:rPr>
              <w:t>、オレイン酸、トコフェロール</w:t>
            </w:r>
          </w:p>
          <w:p w14:paraId="1F855596" w14:textId="77777777" w:rsidR="006D2052" w:rsidRPr="00717CEB" w:rsidRDefault="006D2052" w:rsidP="006D2052">
            <w:pPr>
              <w:rPr>
                <w:rFonts w:asciiTheme="majorHAnsi" w:eastAsia="ＭＳ Ｐゴシック" w:hAnsiTheme="majorHAnsi" w:cstheme="majorHAnsi"/>
              </w:rPr>
            </w:pPr>
            <w:r w:rsidRPr="00113076">
              <w:rPr>
                <w:rFonts w:asciiTheme="majorHAnsi" w:eastAsia="ＭＳ Ｐゴシック" w:hAnsiTheme="majorHAnsi" w:cstheme="majorHAnsi" w:hint="eastAsia"/>
              </w:rPr>
              <w:t>カプセル本体にゼラチン、コハク化ゼラチン、濃グリセリン、</w:t>
            </w:r>
            <w:r w:rsidRPr="00113076">
              <w:rPr>
                <w:rFonts w:asciiTheme="majorHAnsi" w:eastAsia="ＭＳ Ｐゴシック" w:hAnsiTheme="majorHAnsi" w:cstheme="majorHAnsi" w:hint="eastAsia"/>
              </w:rPr>
              <w:t xml:space="preserve">D - </w:t>
            </w:r>
            <w:r w:rsidRPr="00113076">
              <w:rPr>
                <w:rFonts w:asciiTheme="majorHAnsi" w:eastAsia="ＭＳ Ｐゴシック" w:hAnsiTheme="majorHAnsi" w:cstheme="majorHAnsi" w:hint="eastAsia"/>
              </w:rPr>
              <w:t>ソルビトール液、酸化チタン、パラオキシ安息香酸エチル、パラオキシ安息香酸プロピル、黄色三二酸化鉄</w:t>
            </w:r>
          </w:p>
        </w:tc>
        <w:tc>
          <w:tcPr>
            <w:tcW w:w="4615" w:type="dxa"/>
            <w:tcBorders>
              <w:left w:val="single" w:sz="4" w:space="0" w:color="auto"/>
              <w:bottom w:val="single" w:sz="6" w:space="0" w:color="000000"/>
              <w:right w:val="single" w:sz="12" w:space="0" w:color="000000"/>
            </w:tcBorders>
          </w:tcPr>
          <w:p w14:paraId="59312B5C" w14:textId="77777777" w:rsidR="006D2052" w:rsidRDefault="006D2052" w:rsidP="006D205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53C8398F" w14:textId="75925E0E" w:rsidR="006D2052" w:rsidRPr="00717CEB" w:rsidRDefault="006D2052" w:rsidP="006D2052">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Pr>
                <w:rFonts w:asciiTheme="majorHAnsi" w:eastAsia="ＭＳ Ｐゴシック" w:hAnsiTheme="majorHAnsi" w:cstheme="majorHAnsi" w:hint="eastAsia"/>
              </w:rPr>
              <w:t>、</w:t>
            </w:r>
            <w:r w:rsidRPr="00C843AE">
              <w:rPr>
                <w:rFonts w:asciiTheme="majorHAnsi" w:eastAsia="ＭＳ Ｐゴシック" w:hAnsiTheme="majorHAnsi" w:cstheme="majorHAnsi" w:hint="eastAsia"/>
              </w:rPr>
              <w:t>三二酸化鉄</w:t>
            </w:r>
            <w:r w:rsidRPr="001C1618">
              <w:rPr>
                <w:rFonts w:asciiTheme="majorHAnsi" w:eastAsia="ＭＳ Ｐゴシック" w:hAnsiTheme="majorHAnsi" w:cstheme="majorHAnsi" w:hint="eastAsia"/>
              </w:rPr>
              <w:t>、中鎖脂肪酸トリグリセリド、大豆レシチン</w:t>
            </w:r>
          </w:p>
        </w:tc>
      </w:tr>
      <w:tr w:rsidR="00157C16" w:rsidRPr="00717CEB" w14:paraId="36102FFB" w14:textId="77777777" w:rsidTr="00157C16">
        <w:trPr>
          <w:trHeight w:val="1545"/>
        </w:trPr>
        <w:tc>
          <w:tcPr>
            <w:tcW w:w="1134" w:type="dxa"/>
            <w:tcBorders>
              <w:top w:val="single" w:sz="6" w:space="0" w:color="000000"/>
              <w:left w:val="single" w:sz="12" w:space="0" w:color="000000"/>
              <w:right w:val="single" w:sz="12" w:space="0" w:color="000000"/>
            </w:tcBorders>
            <w:vAlign w:val="center"/>
          </w:tcPr>
          <w:p w14:paraId="307DCB85" w14:textId="77777777" w:rsidR="00157C16" w:rsidRPr="00717CEB" w:rsidRDefault="00157C16" w:rsidP="00157C16">
            <w:pPr>
              <w:jc w:val="center"/>
              <w:rPr>
                <w:rFonts w:asciiTheme="majorHAnsi" w:eastAsia="ＭＳ Ｐゴシック" w:hAnsiTheme="majorHAnsi" w:cstheme="majorHAnsi"/>
                <w:b/>
                <w:szCs w:val="21"/>
              </w:rPr>
            </w:pPr>
            <w:r w:rsidRPr="007B177E">
              <w:rPr>
                <w:rFonts w:asciiTheme="majorHAnsi" w:eastAsia="ＭＳ Ｐゴシック" w:hAnsiTheme="majorHAnsi" w:cstheme="majorHAnsi"/>
                <w:b/>
                <w:spacing w:val="79"/>
                <w:kern w:val="0"/>
                <w:szCs w:val="21"/>
                <w:fitText w:val="579" w:id="-85842943"/>
              </w:rPr>
              <w:t>性</w:t>
            </w:r>
            <w:r w:rsidRPr="007B177E">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7FB7F8E7" w14:textId="4A3CD117" w:rsidR="00157C16" w:rsidRDefault="00157C16"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黄白色不透明の軟カプセルで特異なにおいがある。</w:t>
            </w:r>
          </w:p>
          <w:p w14:paraId="4FD4B153" w14:textId="6267FE3D" w:rsidR="00157C16" w:rsidRDefault="00157C16"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sidR="005C3A00">
              <w:rPr>
                <w:rFonts w:ascii="Arial" w:eastAsia="ＭＳ Ｐゴシック" w:hAnsi="Arial" w:hint="eastAsia"/>
                <w:szCs w:val="21"/>
              </w:rPr>
              <w:t>12</w:t>
            </w:r>
            <w:r>
              <w:rPr>
                <w:rFonts w:ascii="Arial" w:eastAsia="ＭＳ Ｐゴシック" w:hAnsi="Arial" w:hint="eastAsia"/>
                <w:szCs w:val="21"/>
              </w:rPr>
              <w:t>mm</w:t>
            </w:r>
            <w:r>
              <w:rPr>
                <w:rFonts w:ascii="Arial" w:eastAsia="ＭＳ Ｐゴシック" w:hAnsi="Arial" w:hint="eastAsia"/>
                <w:szCs w:val="21"/>
              </w:rPr>
              <w:t>×短径約</w:t>
            </w:r>
            <w:r w:rsidR="005C3A00">
              <w:rPr>
                <w:rFonts w:ascii="Arial" w:eastAsia="ＭＳ Ｐゴシック" w:hAnsi="Arial" w:hint="eastAsia"/>
                <w:szCs w:val="21"/>
              </w:rPr>
              <w:t>6</w:t>
            </w:r>
            <w:r>
              <w:rPr>
                <w:rFonts w:ascii="Arial" w:eastAsia="ＭＳ Ｐゴシック" w:hAnsi="Arial" w:hint="eastAsia"/>
                <w:szCs w:val="21"/>
              </w:rPr>
              <w:t>mm</w:t>
            </w:r>
          </w:p>
          <w:p w14:paraId="2DA39D49" w14:textId="10680316" w:rsidR="00157C16" w:rsidRDefault="00157C16"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0316E9">
              <w:rPr>
                <w:rFonts w:ascii="Arial" w:eastAsia="ＭＳ Ｐゴシック" w:hAnsi="Arial" w:hint="eastAsia"/>
                <w:szCs w:val="21"/>
              </w:rPr>
              <w:t>：</w:t>
            </w:r>
            <w:r w:rsidR="005C3A00">
              <w:rPr>
                <w:rFonts w:ascii="Arial" w:eastAsia="ＭＳ Ｐゴシック" w:hAnsi="Arial" w:hint="eastAsia"/>
                <w:szCs w:val="21"/>
              </w:rPr>
              <w:t>337</w:t>
            </w:r>
            <w:r>
              <w:rPr>
                <w:rFonts w:ascii="Arial" w:eastAsia="ＭＳ Ｐゴシック" w:hAnsi="Arial" w:hint="eastAsia"/>
                <w:szCs w:val="21"/>
              </w:rPr>
              <w:t>mg</w:t>
            </w:r>
          </w:p>
          <w:p w14:paraId="2A7899FD" w14:textId="062240C8" w:rsidR="00157C16" w:rsidRPr="00717CEB" w:rsidRDefault="00157C16" w:rsidP="00157C16">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BMD3</w:t>
            </w:r>
            <w:r w:rsidR="005C3A00">
              <w:rPr>
                <w:rFonts w:ascii="Arial" w:eastAsia="ＭＳ Ｐゴシック" w:hAnsi="Arial" w:hint="eastAsia"/>
                <w:szCs w:val="21"/>
              </w:rPr>
              <w:t>2</w:t>
            </w:r>
            <w:r>
              <w:rPr>
                <w:rFonts w:ascii="Arial" w:eastAsia="ＭＳ Ｐゴシック" w:hAnsi="Arial" w:hint="eastAsia"/>
                <w:szCs w:val="21"/>
              </w:rPr>
              <w:t>(PTP</w:t>
            </w:r>
            <w:r>
              <w:rPr>
                <w:rFonts w:ascii="Arial" w:eastAsia="ＭＳ Ｐゴシック" w:hAnsi="Arial" w:hint="eastAsia"/>
                <w:szCs w:val="21"/>
              </w:rPr>
              <w:t>に記載</w:t>
            </w:r>
            <w:r>
              <w:rPr>
                <w:rFonts w:ascii="Arial" w:eastAsia="ＭＳ Ｐゴシック" w:hAnsi="Arial" w:hint="eastAsia"/>
                <w:szCs w:val="21"/>
              </w:rPr>
              <w:t>)</w:t>
            </w:r>
          </w:p>
        </w:tc>
        <w:tc>
          <w:tcPr>
            <w:tcW w:w="4615" w:type="dxa"/>
            <w:tcBorders>
              <w:top w:val="single" w:sz="6" w:space="0" w:color="000000"/>
              <w:left w:val="single" w:sz="4" w:space="0" w:color="auto"/>
              <w:right w:val="single" w:sz="12" w:space="0" w:color="000000"/>
            </w:tcBorders>
            <w:vAlign w:val="center"/>
          </w:tcPr>
          <w:p w14:paraId="3E5C5F1F" w14:textId="06F95F8E" w:rsidR="00157C16" w:rsidRDefault="005C3A00"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淡</w:t>
            </w:r>
            <w:r w:rsidR="00157C16" w:rsidRPr="009D55F2">
              <w:rPr>
                <w:rFonts w:ascii="Arial" w:eastAsia="ＭＳ Ｐゴシック" w:hAnsi="Arial" w:hint="eastAsia"/>
                <w:szCs w:val="21"/>
              </w:rPr>
              <w:t>黄色の光沢のある軟カプセルで特異なにおいがある。</w:t>
            </w:r>
          </w:p>
          <w:p w14:paraId="78B9EFAA" w14:textId="045F9461" w:rsidR="00157C16" w:rsidRDefault="00157C16"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w:t>
            </w:r>
            <w:r w:rsidR="005C3A00">
              <w:rPr>
                <w:rFonts w:ascii="Arial" w:eastAsia="ＭＳ Ｐゴシック" w:hAnsi="Arial" w:hint="eastAsia"/>
                <w:szCs w:val="21"/>
              </w:rPr>
              <w:t>14</w:t>
            </w:r>
            <w:r>
              <w:rPr>
                <w:rFonts w:ascii="Arial" w:eastAsia="ＭＳ Ｐゴシック" w:hAnsi="Arial" w:hint="eastAsia"/>
                <w:szCs w:val="21"/>
              </w:rPr>
              <w:t>mm</w:t>
            </w:r>
            <w:r>
              <w:rPr>
                <w:rFonts w:ascii="Arial" w:eastAsia="ＭＳ Ｐゴシック" w:hAnsi="Arial" w:hint="eastAsia"/>
                <w:szCs w:val="21"/>
              </w:rPr>
              <w:t>×短径</w:t>
            </w:r>
            <w:r w:rsidR="005C3A00">
              <w:rPr>
                <w:rFonts w:ascii="Arial" w:eastAsia="ＭＳ Ｐゴシック" w:hAnsi="Arial" w:hint="eastAsia"/>
                <w:szCs w:val="21"/>
              </w:rPr>
              <w:t>8</w:t>
            </w:r>
            <w:r>
              <w:rPr>
                <w:rFonts w:ascii="Arial" w:eastAsia="ＭＳ Ｐゴシック" w:hAnsi="Arial" w:hint="eastAsia"/>
                <w:szCs w:val="21"/>
              </w:rPr>
              <w:t>.</w:t>
            </w:r>
            <w:r w:rsidR="005C3A00">
              <w:rPr>
                <w:rFonts w:ascii="Arial" w:eastAsia="ＭＳ Ｐゴシック" w:hAnsi="Arial" w:hint="eastAsia"/>
                <w:szCs w:val="21"/>
              </w:rPr>
              <w:t>2</w:t>
            </w:r>
            <w:r>
              <w:rPr>
                <w:rFonts w:ascii="Arial" w:eastAsia="ＭＳ Ｐゴシック" w:hAnsi="Arial" w:hint="eastAsia"/>
                <w:szCs w:val="21"/>
              </w:rPr>
              <w:t>mm</w:t>
            </w:r>
          </w:p>
          <w:p w14:paraId="102C50EF" w14:textId="3794D13C" w:rsidR="00157C16" w:rsidRDefault="00157C16" w:rsidP="00157C16">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0316E9">
              <w:rPr>
                <w:rFonts w:ascii="Arial" w:eastAsia="ＭＳ Ｐゴシック" w:hAnsi="Arial" w:hint="eastAsia"/>
                <w:szCs w:val="21"/>
              </w:rPr>
              <w:t>：</w:t>
            </w:r>
            <w:r>
              <w:rPr>
                <w:rFonts w:ascii="Arial" w:eastAsia="ＭＳ Ｐゴシック" w:hAnsi="Arial" w:hint="eastAsia"/>
                <w:szCs w:val="21"/>
              </w:rPr>
              <w:t>0.</w:t>
            </w:r>
            <w:r w:rsidR="005C3A00">
              <w:rPr>
                <w:rFonts w:ascii="Arial" w:eastAsia="ＭＳ Ｐゴシック" w:hAnsi="Arial" w:hint="eastAsia"/>
                <w:szCs w:val="21"/>
              </w:rPr>
              <w:t>4</w:t>
            </w:r>
            <w:r>
              <w:rPr>
                <w:rFonts w:ascii="Arial" w:eastAsia="ＭＳ Ｐゴシック" w:hAnsi="Arial" w:hint="eastAsia"/>
                <w:szCs w:val="21"/>
              </w:rPr>
              <w:t>g</w:t>
            </w:r>
          </w:p>
          <w:p w14:paraId="1A367416" w14:textId="1986C666" w:rsidR="00157C16" w:rsidRPr="00717CEB" w:rsidRDefault="00157C16" w:rsidP="00157C16">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NVR</w:t>
            </w:r>
            <w:r w:rsidR="005C3A00">
              <w:rPr>
                <w:rFonts w:ascii="Arial" w:eastAsia="ＭＳ Ｐゴシック" w:hAnsi="Arial" w:hint="eastAsia"/>
                <w:szCs w:val="21"/>
              </w:rPr>
              <w:t>25mg</w:t>
            </w:r>
          </w:p>
        </w:tc>
      </w:tr>
      <w:tr w:rsidR="00157C16" w:rsidRPr="00717CEB" w14:paraId="1B396D38" w14:textId="77777777" w:rsidTr="00F9637A">
        <w:tblPrEx>
          <w:tblCellMar>
            <w:left w:w="99" w:type="dxa"/>
            <w:right w:w="99" w:type="dxa"/>
          </w:tblCellMar>
        </w:tblPrEx>
        <w:trPr>
          <w:trHeight w:val="3950"/>
        </w:trPr>
        <w:tc>
          <w:tcPr>
            <w:tcW w:w="1134" w:type="dxa"/>
            <w:vMerge w:val="restart"/>
            <w:tcBorders>
              <w:left w:val="single" w:sz="12" w:space="0" w:color="000000"/>
              <w:right w:val="single" w:sz="12" w:space="0" w:color="000000"/>
            </w:tcBorders>
            <w:vAlign w:val="center"/>
          </w:tcPr>
          <w:p w14:paraId="744C5F49" w14:textId="77777777" w:rsidR="00157C16" w:rsidRPr="00717CEB" w:rsidRDefault="00157C16" w:rsidP="00157C1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30F05B5F" w14:textId="77777777" w:rsidR="00157C16" w:rsidRPr="00717CEB" w:rsidRDefault="00157C16" w:rsidP="00157C1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0FEE1C10" w14:textId="77777777" w:rsidR="00157C16" w:rsidRPr="00717CEB" w:rsidRDefault="00157C16" w:rsidP="00157C1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2"/>
            <w:tcBorders>
              <w:left w:val="single" w:sz="12" w:space="0" w:color="000000"/>
              <w:bottom w:val="nil"/>
              <w:right w:val="single" w:sz="12" w:space="0" w:color="000000"/>
            </w:tcBorders>
            <w:shd w:val="clear" w:color="auto" w:fill="auto"/>
          </w:tcPr>
          <w:p w14:paraId="3CB74F67" w14:textId="6AA8891B" w:rsidR="00157C16" w:rsidRDefault="00157C16" w:rsidP="00157C16">
            <w:pPr>
              <w:ind w:leftChars="-3" w:left="-6"/>
              <w:jc w:val="center"/>
              <w:rPr>
                <w:rFonts w:asciiTheme="majorHAnsi" w:eastAsia="ＭＳ Ｐゴシック" w:hAnsiTheme="majorHAnsi" w:cstheme="majorHAnsi"/>
                <w:sz w:val="20"/>
                <w:szCs w:val="20"/>
              </w:rPr>
            </w:pPr>
            <w:r w:rsidRPr="00717CEB">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生物学的同等性</w:t>
            </w:r>
            <w:r w:rsidRPr="00717CEB">
              <w:rPr>
                <w:rFonts w:asciiTheme="majorHAnsi" w:eastAsia="ＭＳ Ｐゴシック" w:hAnsiTheme="majorHAnsi" w:cstheme="majorHAnsi"/>
                <w:sz w:val="20"/>
                <w:szCs w:val="20"/>
              </w:rPr>
              <w:t>試験（人、空腹時）】</w:t>
            </w:r>
          </w:p>
          <w:p w14:paraId="5F6E0818" w14:textId="7AF58525" w:rsidR="00157C16" w:rsidRPr="00717CEB" w:rsidRDefault="00157C16" w:rsidP="00157C16">
            <w:pPr>
              <w:ind w:leftChars="-3" w:left="-6"/>
              <w:jc w:val="center"/>
              <w:rPr>
                <w:rFonts w:asciiTheme="majorHAnsi" w:eastAsia="ＭＳ Ｐゴシック" w:hAnsiTheme="majorHAnsi" w:cstheme="majorHAnsi"/>
                <w:sz w:val="20"/>
                <w:szCs w:val="20"/>
              </w:rPr>
            </w:pPr>
            <w:r w:rsidRPr="006D2052">
              <w:rPr>
                <w:rFonts w:asciiTheme="majorHAnsi" w:eastAsia="ＭＳ Ｐゴシック" w:hAnsiTheme="majorHAnsi" w:cstheme="majorHAnsi"/>
                <w:noProof/>
                <w:sz w:val="20"/>
                <w:szCs w:val="20"/>
              </w:rPr>
              <w:drawing>
                <wp:anchor distT="0" distB="0" distL="114300" distR="114300" simplePos="0" relativeHeight="251670528" behindDoc="0" locked="0" layoutInCell="1" allowOverlap="1" wp14:anchorId="729F8DA5" wp14:editId="49A27BED">
                  <wp:simplePos x="0" y="0"/>
                  <wp:positionH relativeFrom="column">
                    <wp:posOffset>1207770</wp:posOffset>
                  </wp:positionH>
                  <wp:positionV relativeFrom="paragraph">
                    <wp:posOffset>79375</wp:posOffset>
                  </wp:positionV>
                  <wp:extent cx="3315163" cy="2143424"/>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15163" cy="2143424"/>
                          </a:xfrm>
                          <a:prstGeom prst="rect">
                            <a:avLst/>
                          </a:prstGeom>
                        </pic:spPr>
                      </pic:pic>
                    </a:graphicData>
                  </a:graphic>
                </wp:anchor>
              </w:drawing>
            </w:r>
          </w:p>
        </w:tc>
      </w:tr>
      <w:tr w:rsidR="00157C16" w:rsidRPr="00717CEB" w14:paraId="3A22BAE2" w14:textId="77777777" w:rsidTr="00F049BB">
        <w:trPr>
          <w:trHeight w:val="702"/>
        </w:trPr>
        <w:tc>
          <w:tcPr>
            <w:tcW w:w="1134" w:type="dxa"/>
            <w:vMerge/>
            <w:tcBorders>
              <w:left w:val="single" w:sz="12" w:space="0" w:color="000000"/>
              <w:right w:val="single" w:sz="12" w:space="0" w:color="000000"/>
            </w:tcBorders>
            <w:vAlign w:val="center"/>
          </w:tcPr>
          <w:p w14:paraId="051FB16C" w14:textId="77777777" w:rsidR="00157C16" w:rsidRPr="00717CEB" w:rsidRDefault="00157C16" w:rsidP="00157C16">
            <w:pPr>
              <w:jc w:val="center"/>
              <w:rPr>
                <w:rFonts w:asciiTheme="majorHAnsi" w:eastAsia="ＭＳ Ｐゴシック" w:hAnsiTheme="majorHAnsi" w:cstheme="majorHAnsi"/>
                <w:b/>
                <w:szCs w:val="21"/>
              </w:rPr>
            </w:pPr>
          </w:p>
        </w:tc>
        <w:tc>
          <w:tcPr>
            <w:tcW w:w="9229" w:type="dxa"/>
            <w:gridSpan w:val="2"/>
            <w:tcBorders>
              <w:top w:val="nil"/>
              <w:left w:val="single" w:sz="12" w:space="0" w:color="000000"/>
              <w:right w:val="single" w:sz="12" w:space="0" w:color="000000"/>
            </w:tcBorders>
            <w:vAlign w:val="center"/>
          </w:tcPr>
          <w:p w14:paraId="2BE638EE" w14:textId="6142FA7C" w:rsidR="00157C16" w:rsidRPr="00717CEB" w:rsidRDefault="00157C16" w:rsidP="00157C16">
            <w:pPr>
              <w:ind w:leftChars="-15" w:left="-32"/>
              <w:rPr>
                <w:rFonts w:asciiTheme="majorHAnsi" w:eastAsia="ＭＳ Ｐゴシック" w:hAnsiTheme="majorHAnsi" w:cstheme="majorHAnsi"/>
              </w:rPr>
            </w:pPr>
            <w:r>
              <w:rPr>
                <w:rFonts w:asciiTheme="majorHAnsi" w:eastAsia="ＭＳ Ｐゴシック" w:hAnsiTheme="majorHAnsi" w:cstheme="majorHAnsi" w:hint="eastAsia"/>
              </w:rPr>
              <w:t>得られた薬物動態パラメータについて統計解析を行った結果</w:t>
            </w:r>
            <w:r w:rsidRPr="00717CEB">
              <w:rPr>
                <w:rFonts w:asciiTheme="majorHAnsi" w:eastAsia="ＭＳ Ｐゴシック" w:hAnsiTheme="majorHAnsi" w:cstheme="majorHAnsi"/>
              </w:rPr>
              <w:t>、両剤は生物学的に同等であると確認された。</w:t>
            </w:r>
          </w:p>
        </w:tc>
      </w:tr>
      <w:tr w:rsidR="00157C16" w:rsidRPr="00717CEB" w14:paraId="257AF6AC" w14:textId="77777777" w:rsidTr="00F9637A">
        <w:trPr>
          <w:trHeight w:val="1125"/>
        </w:trPr>
        <w:tc>
          <w:tcPr>
            <w:tcW w:w="1134" w:type="dxa"/>
            <w:tcBorders>
              <w:left w:val="single" w:sz="12" w:space="0" w:color="000000"/>
              <w:bottom w:val="single" w:sz="12" w:space="0" w:color="000000"/>
              <w:right w:val="single" w:sz="12" w:space="0" w:color="000000"/>
            </w:tcBorders>
            <w:vAlign w:val="center"/>
          </w:tcPr>
          <w:p w14:paraId="61684152" w14:textId="77777777" w:rsidR="00157C16" w:rsidRPr="00717CEB" w:rsidRDefault="00157C16" w:rsidP="00157C1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779EE318" w14:textId="77777777" w:rsidR="00157C16" w:rsidRPr="00717CEB" w:rsidRDefault="00157C16" w:rsidP="00157C16">
            <w:pPr>
              <w:rPr>
                <w:rFonts w:asciiTheme="majorHAnsi" w:eastAsia="ＭＳ Ｐゴシック" w:hAnsiTheme="majorHAnsi" w:cstheme="majorHAnsi"/>
              </w:rPr>
            </w:pPr>
          </w:p>
        </w:tc>
      </w:tr>
    </w:tbl>
    <w:p w14:paraId="7955EE23" w14:textId="77777777" w:rsidR="009F53A3" w:rsidRPr="002A7EAA" w:rsidRDefault="009F53A3" w:rsidP="001A3F00"/>
    <w:sectPr w:rsidR="009F53A3" w:rsidRPr="002A7EAA" w:rsidSect="00AB57E7">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5082" w14:textId="77777777" w:rsidR="00E71DF8" w:rsidRDefault="00E71DF8" w:rsidP="004739A6">
      <w:r>
        <w:separator/>
      </w:r>
    </w:p>
  </w:endnote>
  <w:endnote w:type="continuationSeparator" w:id="0">
    <w:p w14:paraId="7CAEC5AB" w14:textId="77777777" w:rsidR="00E71DF8" w:rsidRDefault="00E71DF8"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D1D02" w14:textId="77777777" w:rsidR="00E71DF8" w:rsidRDefault="00E71DF8" w:rsidP="004739A6">
      <w:r>
        <w:separator/>
      </w:r>
    </w:p>
  </w:footnote>
  <w:footnote w:type="continuationSeparator" w:id="0">
    <w:p w14:paraId="72AD5E83" w14:textId="77777777" w:rsidR="00E71DF8" w:rsidRDefault="00E71DF8"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7309563">
    <w:abstractNumId w:val="6"/>
  </w:num>
  <w:num w:numId="2" w16cid:durableId="1577587244">
    <w:abstractNumId w:val="10"/>
  </w:num>
  <w:num w:numId="3" w16cid:durableId="1593392890">
    <w:abstractNumId w:val="1"/>
  </w:num>
  <w:num w:numId="4" w16cid:durableId="1238176260">
    <w:abstractNumId w:val="4"/>
  </w:num>
  <w:num w:numId="5" w16cid:durableId="122188585">
    <w:abstractNumId w:val="9"/>
  </w:num>
  <w:num w:numId="6" w16cid:durableId="798845340">
    <w:abstractNumId w:val="0"/>
  </w:num>
  <w:num w:numId="7" w16cid:durableId="1126048667">
    <w:abstractNumId w:val="5"/>
  </w:num>
  <w:num w:numId="8" w16cid:durableId="33233273">
    <w:abstractNumId w:val="7"/>
  </w:num>
  <w:num w:numId="9" w16cid:durableId="716971880">
    <w:abstractNumId w:val="8"/>
  </w:num>
  <w:num w:numId="10" w16cid:durableId="1254783749">
    <w:abstractNumId w:val="3"/>
  </w:num>
  <w:num w:numId="11" w16cid:durableId="45287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16E9"/>
    <w:rsid w:val="00034A30"/>
    <w:rsid w:val="00046F10"/>
    <w:rsid w:val="00054BFF"/>
    <w:rsid w:val="00056E38"/>
    <w:rsid w:val="00062FCC"/>
    <w:rsid w:val="000715B9"/>
    <w:rsid w:val="000827DD"/>
    <w:rsid w:val="000A5D2F"/>
    <w:rsid w:val="000C1BD3"/>
    <w:rsid w:val="000E075C"/>
    <w:rsid w:val="000F75FA"/>
    <w:rsid w:val="00113076"/>
    <w:rsid w:val="00127179"/>
    <w:rsid w:val="00157C16"/>
    <w:rsid w:val="00162773"/>
    <w:rsid w:val="00177ED3"/>
    <w:rsid w:val="001A263B"/>
    <w:rsid w:val="001A3F00"/>
    <w:rsid w:val="001A790E"/>
    <w:rsid w:val="001C1618"/>
    <w:rsid w:val="001C3B22"/>
    <w:rsid w:val="001D1B86"/>
    <w:rsid w:val="001F2664"/>
    <w:rsid w:val="001F7137"/>
    <w:rsid w:val="00200B65"/>
    <w:rsid w:val="002068E8"/>
    <w:rsid w:val="002336D6"/>
    <w:rsid w:val="00236D00"/>
    <w:rsid w:val="002450E9"/>
    <w:rsid w:val="002461B0"/>
    <w:rsid w:val="00255E6A"/>
    <w:rsid w:val="00257A98"/>
    <w:rsid w:val="00257D33"/>
    <w:rsid w:val="002743AD"/>
    <w:rsid w:val="00276D89"/>
    <w:rsid w:val="00282AB2"/>
    <w:rsid w:val="00296EF4"/>
    <w:rsid w:val="002A050E"/>
    <w:rsid w:val="002A363A"/>
    <w:rsid w:val="002A55B3"/>
    <w:rsid w:val="002A7EAA"/>
    <w:rsid w:val="002C0647"/>
    <w:rsid w:val="002D5141"/>
    <w:rsid w:val="002D7188"/>
    <w:rsid w:val="002E2531"/>
    <w:rsid w:val="00306DFF"/>
    <w:rsid w:val="003071E9"/>
    <w:rsid w:val="00336CB1"/>
    <w:rsid w:val="00353A58"/>
    <w:rsid w:val="00374B51"/>
    <w:rsid w:val="00387D7D"/>
    <w:rsid w:val="003A0E38"/>
    <w:rsid w:val="003A284E"/>
    <w:rsid w:val="003B12BF"/>
    <w:rsid w:val="003C3F56"/>
    <w:rsid w:val="003C41DF"/>
    <w:rsid w:val="003C6ADA"/>
    <w:rsid w:val="003E19A4"/>
    <w:rsid w:val="003E6D8E"/>
    <w:rsid w:val="003E741A"/>
    <w:rsid w:val="003E772A"/>
    <w:rsid w:val="003E776F"/>
    <w:rsid w:val="003E7803"/>
    <w:rsid w:val="003F5D63"/>
    <w:rsid w:val="004010A5"/>
    <w:rsid w:val="00402266"/>
    <w:rsid w:val="00415BA5"/>
    <w:rsid w:val="0042594F"/>
    <w:rsid w:val="0043534F"/>
    <w:rsid w:val="004462F3"/>
    <w:rsid w:val="0046045E"/>
    <w:rsid w:val="004739A6"/>
    <w:rsid w:val="00474C7A"/>
    <w:rsid w:val="004801BA"/>
    <w:rsid w:val="00481FFD"/>
    <w:rsid w:val="00483F97"/>
    <w:rsid w:val="004850EC"/>
    <w:rsid w:val="00486E67"/>
    <w:rsid w:val="00495E9A"/>
    <w:rsid w:val="004E5EAE"/>
    <w:rsid w:val="0050238E"/>
    <w:rsid w:val="00512164"/>
    <w:rsid w:val="00535C36"/>
    <w:rsid w:val="0055239F"/>
    <w:rsid w:val="00553983"/>
    <w:rsid w:val="005771D8"/>
    <w:rsid w:val="00586986"/>
    <w:rsid w:val="005A435B"/>
    <w:rsid w:val="005C1EDC"/>
    <w:rsid w:val="005C224E"/>
    <w:rsid w:val="005C3A00"/>
    <w:rsid w:val="005C79FC"/>
    <w:rsid w:val="005D331C"/>
    <w:rsid w:val="00615F8D"/>
    <w:rsid w:val="0061737B"/>
    <w:rsid w:val="00633315"/>
    <w:rsid w:val="006455B2"/>
    <w:rsid w:val="00645BD2"/>
    <w:rsid w:val="00645CE1"/>
    <w:rsid w:val="00650AA0"/>
    <w:rsid w:val="0066501A"/>
    <w:rsid w:val="0067705F"/>
    <w:rsid w:val="00685576"/>
    <w:rsid w:val="00690532"/>
    <w:rsid w:val="006A5858"/>
    <w:rsid w:val="006A59D7"/>
    <w:rsid w:val="006B1801"/>
    <w:rsid w:val="006D0AEE"/>
    <w:rsid w:val="006D2052"/>
    <w:rsid w:val="006F2831"/>
    <w:rsid w:val="00710B72"/>
    <w:rsid w:val="00710D1F"/>
    <w:rsid w:val="00717CEB"/>
    <w:rsid w:val="00725E1C"/>
    <w:rsid w:val="00732D06"/>
    <w:rsid w:val="007358D5"/>
    <w:rsid w:val="007401BD"/>
    <w:rsid w:val="007447EB"/>
    <w:rsid w:val="007554BA"/>
    <w:rsid w:val="0076016A"/>
    <w:rsid w:val="00773B7E"/>
    <w:rsid w:val="00775C20"/>
    <w:rsid w:val="007A21FD"/>
    <w:rsid w:val="007B177E"/>
    <w:rsid w:val="007B5CF2"/>
    <w:rsid w:val="007C35B1"/>
    <w:rsid w:val="007C777B"/>
    <w:rsid w:val="007E7CA5"/>
    <w:rsid w:val="007F4583"/>
    <w:rsid w:val="007F4D06"/>
    <w:rsid w:val="00806218"/>
    <w:rsid w:val="00823F7D"/>
    <w:rsid w:val="00866BF6"/>
    <w:rsid w:val="0088574B"/>
    <w:rsid w:val="008A4614"/>
    <w:rsid w:val="008B4714"/>
    <w:rsid w:val="008C5FB0"/>
    <w:rsid w:val="008D3191"/>
    <w:rsid w:val="008D4B25"/>
    <w:rsid w:val="008D749C"/>
    <w:rsid w:val="008E45CF"/>
    <w:rsid w:val="008F7467"/>
    <w:rsid w:val="009010E4"/>
    <w:rsid w:val="00902454"/>
    <w:rsid w:val="00903536"/>
    <w:rsid w:val="00904CCF"/>
    <w:rsid w:val="00915010"/>
    <w:rsid w:val="00941046"/>
    <w:rsid w:val="00944D06"/>
    <w:rsid w:val="00982180"/>
    <w:rsid w:val="009A4EF9"/>
    <w:rsid w:val="009E3B3E"/>
    <w:rsid w:val="009F2C89"/>
    <w:rsid w:val="009F53A3"/>
    <w:rsid w:val="009F72CB"/>
    <w:rsid w:val="00A0792A"/>
    <w:rsid w:val="00A10313"/>
    <w:rsid w:val="00A41E9F"/>
    <w:rsid w:val="00A707E9"/>
    <w:rsid w:val="00A7188A"/>
    <w:rsid w:val="00A7329E"/>
    <w:rsid w:val="00A77757"/>
    <w:rsid w:val="00AB57E7"/>
    <w:rsid w:val="00AC28B5"/>
    <w:rsid w:val="00AC423C"/>
    <w:rsid w:val="00AD7F87"/>
    <w:rsid w:val="00AF1B63"/>
    <w:rsid w:val="00B12D30"/>
    <w:rsid w:val="00B40083"/>
    <w:rsid w:val="00B43CFF"/>
    <w:rsid w:val="00B44F8B"/>
    <w:rsid w:val="00B52388"/>
    <w:rsid w:val="00B728D3"/>
    <w:rsid w:val="00B829CA"/>
    <w:rsid w:val="00B852FC"/>
    <w:rsid w:val="00B959BE"/>
    <w:rsid w:val="00BA39CA"/>
    <w:rsid w:val="00BB46BC"/>
    <w:rsid w:val="00BC5A19"/>
    <w:rsid w:val="00BC67AB"/>
    <w:rsid w:val="00BE65A4"/>
    <w:rsid w:val="00BE6AD1"/>
    <w:rsid w:val="00BF46E7"/>
    <w:rsid w:val="00BF548D"/>
    <w:rsid w:val="00C0233A"/>
    <w:rsid w:val="00C03392"/>
    <w:rsid w:val="00C12FBA"/>
    <w:rsid w:val="00C176FF"/>
    <w:rsid w:val="00C27E6E"/>
    <w:rsid w:val="00C32FC2"/>
    <w:rsid w:val="00C42215"/>
    <w:rsid w:val="00C52C54"/>
    <w:rsid w:val="00C64443"/>
    <w:rsid w:val="00C77654"/>
    <w:rsid w:val="00C843AE"/>
    <w:rsid w:val="00C93537"/>
    <w:rsid w:val="00C94EF5"/>
    <w:rsid w:val="00CA142D"/>
    <w:rsid w:val="00CB4723"/>
    <w:rsid w:val="00CC1833"/>
    <w:rsid w:val="00CD3757"/>
    <w:rsid w:val="00CD52CA"/>
    <w:rsid w:val="00CE1D50"/>
    <w:rsid w:val="00CF0984"/>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50667"/>
    <w:rsid w:val="00E55F26"/>
    <w:rsid w:val="00E61EAB"/>
    <w:rsid w:val="00E71DF8"/>
    <w:rsid w:val="00E84A6F"/>
    <w:rsid w:val="00E87059"/>
    <w:rsid w:val="00E96A69"/>
    <w:rsid w:val="00EA1402"/>
    <w:rsid w:val="00EA446D"/>
    <w:rsid w:val="00EC67C7"/>
    <w:rsid w:val="00ED23C9"/>
    <w:rsid w:val="00ED5097"/>
    <w:rsid w:val="00EE507C"/>
    <w:rsid w:val="00EF4F1B"/>
    <w:rsid w:val="00F01D77"/>
    <w:rsid w:val="00F024B2"/>
    <w:rsid w:val="00F260AF"/>
    <w:rsid w:val="00F31917"/>
    <w:rsid w:val="00F46D10"/>
    <w:rsid w:val="00F57965"/>
    <w:rsid w:val="00F57BFB"/>
    <w:rsid w:val="00F9637A"/>
    <w:rsid w:val="00FA0682"/>
    <w:rsid w:val="00FA2D28"/>
    <w:rsid w:val="00FB455A"/>
    <w:rsid w:val="00FB6576"/>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4C6FBDB"/>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B3D4-7790-49CA-9A3F-F7C2C90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biows43 ビオメディクス</cp:lastModifiedBy>
  <cp:revision>8</cp:revision>
  <cp:lastPrinted>2021-03-15T05:45:00Z</cp:lastPrinted>
  <dcterms:created xsi:type="dcterms:W3CDTF">2024-02-20T03:27:00Z</dcterms:created>
  <dcterms:modified xsi:type="dcterms:W3CDTF">2025-03-31T02:36:00Z</dcterms:modified>
</cp:coreProperties>
</file>