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7DC9" w14:textId="77777777" w:rsidR="002D7188" w:rsidRPr="00296EF4" w:rsidRDefault="00D2066D" w:rsidP="00AD7F87">
      <w:pPr>
        <w:spacing w:line="500" w:lineRule="exact"/>
        <w:jc w:val="center"/>
        <w:rPr>
          <w:rFonts w:ascii="Arial" w:eastAsia="ＭＳ Ｐゴシック" w:hAnsi="Arial"/>
          <w:sz w:val="28"/>
          <w:szCs w:val="28"/>
        </w:rPr>
      </w:pPr>
      <w:r w:rsidRPr="00495E9A">
        <w:rPr>
          <w:rFonts w:ascii="Arial" w:eastAsia="ＭＳ Ｐゴシック" w:hAnsi="Arial"/>
          <w:b/>
          <w:noProof/>
          <w:sz w:val="32"/>
          <w:szCs w:val="32"/>
        </w:rPr>
        <mc:AlternateContent>
          <mc:Choice Requires="wps">
            <w:drawing>
              <wp:anchor distT="0" distB="0" distL="114300" distR="114300" simplePos="0" relativeHeight="251654656" behindDoc="0" locked="0" layoutInCell="1" allowOverlap="1" wp14:anchorId="4A744AEA" wp14:editId="6A6ABE29">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D7254" w14:textId="25A1C305"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076EFD">
                              <w:rPr>
                                <w:rFonts w:ascii="Arial" w:eastAsia="ＭＳ Ｐゴシック" w:hAnsi="Arial"/>
                                <w:sz w:val="16"/>
                                <w:szCs w:val="16"/>
                              </w:rPr>
                              <w:t>2</w:t>
                            </w:r>
                            <w:r w:rsidR="000046A7">
                              <w:rPr>
                                <w:rFonts w:ascii="Arial" w:eastAsia="ＭＳ Ｐゴシック" w:hAnsi="Arial" w:hint="eastAsia"/>
                                <w:sz w:val="16"/>
                                <w:szCs w:val="16"/>
                              </w:rPr>
                              <w:t>6</w:t>
                            </w:r>
                            <w:r w:rsidRPr="00296EF4">
                              <w:rPr>
                                <w:rFonts w:ascii="Arial" w:eastAsia="ＭＳ Ｐゴシック" w:hAnsi="Arial" w:hint="eastAsia"/>
                                <w:sz w:val="16"/>
                                <w:szCs w:val="16"/>
                              </w:rPr>
                              <w:t>年</w:t>
                            </w:r>
                            <w:r w:rsidR="00945ED2">
                              <w:rPr>
                                <w:rFonts w:ascii="Arial" w:eastAsia="ＭＳ Ｐゴシック" w:hAnsi="Arial" w:hint="eastAsia"/>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44AEA"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013D7254" w14:textId="25A1C305" w:rsidR="00E71DF8" w:rsidRPr="00296EF4" w:rsidRDefault="00E71DF8" w:rsidP="002D7188">
                      <w:pPr>
                        <w:rPr>
                          <w:rFonts w:ascii="Arial" w:eastAsia="ＭＳ Ｐゴシック" w:hAnsi="Arial"/>
                          <w:sz w:val="16"/>
                          <w:szCs w:val="16"/>
                        </w:rPr>
                      </w:pPr>
                      <w:r>
                        <w:rPr>
                          <w:rFonts w:ascii="Arial" w:eastAsia="ＭＳ Ｐゴシック" w:hAnsi="Arial" w:hint="eastAsia"/>
                          <w:sz w:val="16"/>
                          <w:szCs w:val="16"/>
                        </w:rPr>
                        <w:t>20</w:t>
                      </w:r>
                      <w:r w:rsidR="00076EFD">
                        <w:rPr>
                          <w:rFonts w:ascii="Arial" w:eastAsia="ＭＳ Ｐゴシック" w:hAnsi="Arial"/>
                          <w:sz w:val="16"/>
                          <w:szCs w:val="16"/>
                        </w:rPr>
                        <w:t>2</w:t>
                      </w:r>
                      <w:r w:rsidR="000046A7">
                        <w:rPr>
                          <w:rFonts w:ascii="Arial" w:eastAsia="ＭＳ Ｐゴシック" w:hAnsi="Arial" w:hint="eastAsia"/>
                          <w:sz w:val="16"/>
                          <w:szCs w:val="16"/>
                        </w:rPr>
                        <w:t>6</w:t>
                      </w:r>
                      <w:r w:rsidRPr="00296EF4">
                        <w:rPr>
                          <w:rFonts w:ascii="Arial" w:eastAsia="ＭＳ Ｐゴシック" w:hAnsi="Arial" w:hint="eastAsia"/>
                          <w:sz w:val="16"/>
                          <w:szCs w:val="16"/>
                        </w:rPr>
                        <w:t>年</w:t>
                      </w:r>
                      <w:r w:rsidR="00945ED2">
                        <w:rPr>
                          <w:rFonts w:ascii="Arial" w:eastAsia="ＭＳ Ｐゴシック" w:hAnsi="Arial" w:hint="eastAsia"/>
                          <w:sz w:val="16"/>
                          <w:szCs w:val="16"/>
                        </w:rPr>
                        <w:t>4</w:t>
                      </w:r>
                      <w:r>
                        <w:rPr>
                          <w:rFonts w:ascii="Arial" w:eastAsia="ＭＳ Ｐゴシック" w:hAnsi="Arial" w:hint="eastAsia"/>
                          <w:sz w:val="16"/>
                          <w:szCs w:val="16"/>
                        </w:rPr>
                        <w:t>月改訂</w:t>
                      </w:r>
                    </w:p>
                  </w:txbxContent>
                </v:textbox>
              </v:shape>
            </w:pict>
          </mc:Fallback>
        </mc:AlternateContent>
      </w:r>
      <w:r w:rsidR="00486E67" w:rsidRPr="00486E67">
        <w:rPr>
          <w:rFonts w:ascii="Arial" w:eastAsia="ＭＳ Ｐゴシック" w:hAnsi="Arial" w:hint="eastAsia"/>
          <w:b/>
          <w:noProof/>
          <w:sz w:val="32"/>
          <w:szCs w:val="32"/>
        </w:rPr>
        <w:t>製品別比較表（案</w:t>
      </w:r>
      <w:r w:rsidR="007B5CF2" w:rsidRPr="002E3127">
        <w:rPr>
          <w:rFonts w:ascii="Arial" w:eastAsia="ＭＳ Ｐゴシック" w:hAnsi="Arial" w:hint="eastAsia"/>
          <w:b/>
          <w:sz w:val="32"/>
          <w:szCs w:val="32"/>
        </w:rPr>
        <w:t>）</w:t>
      </w:r>
    </w:p>
    <w:tbl>
      <w:tblPr>
        <w:tblW w:w="1036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4614"/>
        <w:gridCol w:w="4615"/>
      </w:tblGrid>
      <w:tr w:rsidR="003A0E38" w:rsidRPr="00717CEB" w14:paraId="3EEB2CA8" w14:textId="77777777" w:rsidTr="00D51ABF">
        <w:trPr>
          <w:trHeight w:val="350"/>
        </w:trPr>
        <w:tc>
          <w:tcPr>
            <w:tcW w:w="1134" w:type="dxa"/>
            <w:tcBorders>
              <w:top w:val="single" w:sz="12" w:space="0" w:color="000000"/>
              <w:left w:val="single" w:sz="12" w:space="0" w:color="000000"/>
              <w:bottom w:val="double" w:sz="4" w:space="0" w:color="auto"/>
              <w:right w:val="single" w:sz="12" w:space="0" w:color="000000"/>
            </w:tcBorders>
            <w:shd w:val="pct5" w:color="auto" w:fill="auto"/>
            <w:vAlign w:val="center"/>
          </w:tcPr>
          <w:p w14:paraId="68327676" w14:textId="77777777" w:rsidR="002D7188" w:rsidRPr="00717CEB" w:rsidRDefault="002D7188" w:rsidP="006D0AEE">
            <w:pPr>
              <w:jc w:val="center"/>
              <w:rPr>
                <w:rFonts w:asciiTheme="majorHAnsi" w:eastAsia="ＭＳ Ｐゴシック" w:hAnsiTheme="majorHAnsi" w:cstheme="majorHAnsi"/>
              </w:rPr>
            </w:pPr>
          </w:p>
        </w:tc>
        <w:tc>
          <w:tcPr>
            <w:tcW w:w="4614" w:type="dxa"/>
            <w:tcBorders>
              <w:top w:val="single" w:sz="12" w:space="0" w:color="000000"/>
              <w:left w:val="single" w:sz="12" w:space="0" w:color="000000"/>
              <w:bottom w:val="double" w:sz="4" w:space="0" w:color="auto"/>
              <w:right w:val="single" w:sz="4" w:space="0" w:color="auto"/>
            </w:tcBorders>
            <w:shd w:val="pct5" w:color="auto" w:fill="auto"/>
            <w:vAlign w:val="center"/>
          </w:tcPr>
          <w:p w14:paraId="72F78307" w14:textId="77777777" w:rsidR="002D7188" w:rsidRPr="00717CEB" w:rsidRDefault="002D7188"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後発品</w:t>
            </w:r>
          </w:p>
        </w:tc>
        <w:tc>
          <w:tcPr>
            <w:tcW w:w="4615" w:type="dxa"/>
            <w:tcBorders>
              <w:top w:val="single" w:sz="12" w:space="0" w:color="000000"/>
              <w:left w:val="single" w:sz="4" w:space="0" w:color="auto"/>
              <w:bottom w:val="double" w:sz="4" w:space="0" w:color="auto"/>
              <w:right w:val="single" w:sz="12" w:space="0" w:color="000000"/>
            </w:tcBorders>
            <w:shd w:val="pct5" w:color="auto" w:fill="auto"/>
            <w:vAlign w:val="center"/>
          </w:tcPr>
          <w:p w14:paraId="1C6A8E8B" w14:textId="224525A7" w:rsidR="002D7188" w:rsidRPr="00717CEB" w:rsidRDefault="00AD7F87" w:rsidP="00903536">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w:t>
            </w:r>
            <w:r w:rsidR="00783466">
              <w:rPr>
                <w:rFonts w:asciiTheme="majorHAnsi" w:eastAsia="ＭＳ Ｐゴシック" w:hAnsiTheme="majorHAnsi" w:cstheme="majorHAnsi" w:hint="eastAsia"/>
                <w:b/>
                <w:szCs w:val="21"/>
              </w:rPr>
              <w:t>品</w:t>
            </w:r>
          </w:p>
        </w:tc>
      </w:tr>
      <w:tr w:rsidR="003A0E38" w:rsidRPr="00717CEB" w14:paraId="3E1BDA4E" w14:textId="77777777" w:rsidTr="00D51ABF">
        <w:trPr>
          <w:trHeight w:val="567"/>
        </w:trPr>
        <w:tc>
          <w:tcPr>
            <w:tcW w:w="1134" w:type="dxa"/>
            <w:tcBorders>
              <w:top w:val="double" w:sz="4" w:space="0" w:color="auto"/>
              <w:left w:val="single" w:sz="12" w:space="0" w:color="000000"/>
              <w:right w:val="single" w:sz="12" w:space="0" w:color="000000"/>
            </w:tcBorders>
            <w:vAlign w:val="center"/>
          </w:tcPr>
          <w:p w14:paraId="5F1D11C8" w14:textId="77777777" w:rsidR="00486E67" w:rsidRPr="00717CEB" w:rsidRDefault="00486E67" w:rsidP="00486E67">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会社名</w:t>
            </w:r>
          </w:p>
        </w:tc>
        <w:tc>
          <w:tcPr>
            <w:tcW w:w="4614" w:type="dxa"/>
            <w:tcBorders>
              <w:top w:val="double" w:sz="4" w:space="0" w:color="auto"/>
              <w:left w:val="single" w:sz="12" w:space="0" w:color="000000"/>
              <w:right w:val="single" w:sz="4" w:space="0" w:color="auto"/>
            </w:tcBorders>
            <w:vAlign w:val="center"/>
          </w:tcPr>
          <w:p w14:paraId="793FFCF2" w14:textId="77777777" w:rsidR="00486E67" w:rsidRPr="00717CEB" w:rsidRDefault="00486E67"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株式会社ビオメディクス</w:t>
            </w:r>
          </w:p>
        </w:tc>
        <w:tc>
          <w:tcPr>
            <w:tcW w:w="4615" w:type="dxa"/>
            <w:tcBorders>
              <w:top w:val="double" w:sz="4" w:space="0" w:color="auto"/>
              <w:left w:val="single" w:sz="4" w:space="0" w:color="auto"/>
              <w:right w:val="single" w:sz="12" w:space="0" w:color="000000"/>
            </w:tcBorders>
            <w:vAlign w:val="center"/>
          </w:tcPr>
          <w:p w14:paraId="26D7C135" w14:textId="77777777" w:rsidR="00486E67" w:rsidRPr="00717CEB" w:rsidRDefault="00486E67" w:rsidP="00486E67">
            <w:pPr>
              <w:jc w:val="center"/>
              <w:rPr>
                <w:rFonts w:asciiTheme="majorHAnsi" w:eastAsia="ＭＳ Ｐゴシック" w:hAnsiTheme="majorHAnsi" w:cstheme="majorHAnsi"/>
                <w:szCs w:val="21"/>
              </w:rPr>
            </w:pPr>
          </w:p>
        </w:tc>
      </w:tr>
      <w:tr w:rsidR="003A0E38" w:rsidRPr="00717CEB" w14:paraId="1AE3A666" w14:textId="77777777" w:rsidTr="00D51ABF">
        <w:trPr>
          <w:trHeight w:val="567"/>
        </w:trPr>
        <w:tc>
          <w:tcPr>
            <w:tcW w:w="1134" w:type="dxa"/>
            <w:tcBorders>
              <w:left w:val="single" w:sz="12" w:space="0" w:color="000000"/>
              <w:right w:val="single" w:sz="12" w:space="0" w:color="000000"/>
            </w:tcBorders>
            <w:vAlign w:val="center"/>
          </w:tcPr>
          <w:p w14:paraId="4D92CA30" w14:textId="77777777" w:rsidR="00486E67" w:rsidRPr="00717CEB" w:rsidRDefault="002A363A" w:rsidP="00486E67">
            <w:pPr>
              <w:jc w:val="center"/>
              <w:rPr>
                <w:rFonts w:asciiTheme="majorHAnsi" w:eastAsia="ＭＳ Ｐゴシック" w:hAnsiTheme="majorHAnsi" w:cstheme="majorHAnsi"/>
              </w:rPr>
            </w:pPr>
            <w:r>
              <w:rPr>
                <w:rFonts w:asciiTheme="majorHAnsi" w:eastAsia="ＭＳ Ｐゴシック" w:hAnsiTheme="majorHAnsi" w:cstheme="majorHAnsi" w:hint="eastAsia"/>
                <w:b/>
                <w:szCs w:val="21"/>
              </w:rPr>
              <w:t>製品</w:t>
            </w:r>
            <w:r w:rsidR="00486E67" w:rsidRPr="00717CEB">
              <w:rPr>
                <w:rFonts w:asciiTheme="majorHAnsi" w:eastAsia="ＭＳ Ｐゴシック" w:hAnsiTheme="majorHAnsi" w:cstheme="majorHAnsi"/>
                <w:b/>
                <w:szCs w:val="21"/>
              </w:rPr>
              <w:t>名</w:t>
            </w:r>
          </w:p>
        </w:tc>
        <w:tc>
          <w:tcPr>
            <w:tcW w:w="4614" w:type="dxa"/>
            <w:tcBorders>
              <w:left w:val="single" w:sz="12" w:space="0" w:color="000000"/>
              <w:right w:val="single" w:sz="4" w:space="0" w:color="auto"/>
            </w:tcBorders>
            <w:vAlign w:val="center"/>
          </w:tcPr>
          <w:p w14:paraId="136363D7" w14:textId="77777777" w:rsidR="00486E67" w:rsidRPr="00717CEB" w:rsidRDefault="00F46D10" w:rsidP="00486E67">
            <w:pPr>
              <w:ind w:leftChars="-7" w:hangingChars="7" w:hanging="15"/>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シクロスポリンカプセル</w:t>
            </w:r>
            <w:r w:rsidRPr="00717CEB">
              <w:rPr>
                <w:rFonts w:asciiTheme="majorHAnsi" w:eastAsia="ＭＳ Ｐゴシック" w:hAnsiTheme="majorHAnsi" w:cstheme="majorHAnsi"/>
                <w:szCs w:val="21"/>
              </w:rPr>
              <w:t>10mg</w:t>
            </w:r>
            <w:r w:rsidRPr="00717CEB">
              <w:rPr>
                <w:rFonts w:asciiTheme="majorHAnsi" w:eastAsia="ＭＳ Ｐゴシック" w:hAnsiTheme="majorHAnsi" w:cstheme="majorHAnsi"/>
                <w:szCs w:val="21"/>
              </w:rPr>
              <w:t>「</w:t>
            </w:r>
            <w:r w:rsidRPr="00717CEB">
              <w:rPr>
                <w:rFonts w:asciiTheme="majorHAnsi" w:eastAsia="ＭＳ Ｐゴシック" w:hAnsiTheme="majorHAnsi" w:cstheme="majorHAnsi"/>
                <w:szCs w:val="21"/>
              </w:rPr>
              <w:t>BMD</w:t>
            </w:r>
            <w:r w:rsidRPr="00717CEB">
              <w:rPr>
                <w:rFonts w:asciiTheme="majorHAnsi" w:eastAsia="ＭＳ Ｐゴシック" w:hAnsiTheme="majorHAnsi" w:cstheme="majorHAnsi"/>
                <w:szCs w:val="21"/>
              </w:rPr>
              <w:t>」</w:t>
            </w:r>
          </w:p>
        </w:tc>
        <w:tc>
          <w:tcPr>
            <w:tcW w:w="4615" w:type="dxa"/>
            <w:tcBorders>
              <w:left w:val="single" w:sz="4" w:space="0" w:color="auto"/>
              <w:right w:val="single" w:sz="12" w:space="0" w:color="000000"/>
            </w:tcBorders>
            <w:vAlign w:val="center"/>
          </w:tcPr>
          <w:p w14:paraId="66F9DEC2" w14:textId="52FA318F" w:rsidR="00486E67" w:rsidRPr="00717CEB" w:rsidRDefault="00A142BE" w:rsidP="00486E67">
            <w:pPr>
              <w:ind w:leftChars="-7" w:hangingChars="7" w:hanging="15"/>
              <w:jc w:val="center"/>
              <w:rPr>
                <w:rFonts w:asciiTheme="majorHAnsi" w:eastAsia="ＭＳ Ｐゴシック" w:hAnsiTheme="majorHAnsi" w:cstheme="majorHAnsi"/>
                <w:szCs w:val="21"/>
              </w:rPr>
            </w:pPr>
            <w:r>
              <w:rPr>
                <w:rFonts w:asciiTheme="majorHAnsi" w:eastAsia="ＭＳ Ｐゴシック" w:hAnsiTheme="majorHAnsi" w:cstheme="majorHAnsi" w:hint="eastAsia"/>
                <w:szCs w:val="21"/>
              </w:rPr>
              <w:t>ネオーラル</w:t>
            </w:r>
            <w:r>
              <w:rPr>
                <w:rFonts w:asciiTheme="majorHAnsi" w:eastAsia="ＭＳ Ｐゴシック" w:hAnsiTheme="majorHAnsi" w:cstheme="majorHAnsi" w:hint="eastAsia"/>
                <w:szCs w:val="21"/>
              </w:rPr>
              <w:t>10mg</w:t>
            </w:r>
            <w:r>
              <w:rPr>
                <w:rFonts w:asciiTheme="majorHAnsi" w:eastAsia="ＭＳ Ｐゴシック" w:hAnsiTheme="majorHAnsi" w:cstheme="majorHAnsi" w:hint="eastAsia"/>
                <w:szCs w:val="21"/>
              </w:rPr>
              <w:t>カプセル</w:t>
            </w:r>
          </w:p>
        </w:tc>
      </w:tr>
      <w:tr w:rsidR="003A0E38" w:rsidRPr="00717CEB" w14:paraId="1EFED0B8" w14:textId="77777777" w:rsidTr="00D51ABF">
        <w:trPr>
          <w:trHeight w:val="567"/>
        </w:trPr>
        <w:tc>
          <w:tcPr>
            <w:tcW w:w="1134" w:type="dxa"/>
            <w:tcBorders>
              <w:left w:val="single" w:sz="12" w:space="0" w:color="000000"/>
              <w:right w:val="single" w:sz="12" w:space="0" w:color="000000"/>
            </w:tcBorders>
            <w:vAlign w:val="center"/>
          </w:tcPr>
          <w:p w14:paraId="2A735C71"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薬　価</w:t>
            </w:r>
          </w:p>
        </w:tc>
        <w:tc>
          <w:tcPr>
            <w:tcW w:w="4614" w:type="dxa"/>
            <w:tcBorders>
              <w:left w:val="single" w:sz="12" w:space="0" w:color="000000"/>
              <w:right w:val="single" w:sz="4" w:space="0" w:color="auto"/>
            </w:tcBorders>
            <w:vAlign w:val="center"/>
          </w:tcPr>
          <w:p w14:paraId="7872FECD" w14:textId="287EB487" w:rsidR="00486E67" w:rsidRDefault="000046A7" w:rsidP="0033159E">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27</w:t>
            </w:r>
            <w:r w:rsidR="00221C00" w:rsidRPr="00221C00">
              <w:rPr>
                <w:rFonts w:asciiTheme="majorHAnsi" w:eastAsia="ＭＳ Ｐゴシック" w:hAnsiTheme="majorHAnsi" w:cstheme="majorHAnsi"/>
                <w:color w:val="000000" w:themeColor="text1"/>
                <w:szCs w:val="21"/>
              </w:rPr>
              <w:t>.</w:t>
            </w:r>
            <w:r>
              <w:rPr>
                <w:rFonts w:asciiTheme="majorHAnsi" w:eastAsia="ＭＳ Ｐゴシック" w:hAnsiTheme="majorHAnsi" w:cstheme="majorHAnsi" w:hint="eastAsia"/>
                <w:color w:val="000000" w:themeColor="text1"/>
                <w:szCs w:val="21"/>
              </w:rPr>
              <w:t>3</w:t>
            </w:r>
            <w:r w:rsidR="00945ED2">
              <w:rPr>
                <w:rFonts w:asciiTheme="majorHAnsi" w:eastAsia="ＭＳ Ｐゴシック" w:hAnsiTheme="majorHAnsi" w:cstheme="majorHAnsi" w:hint="eastAsia"/>
                <w:color w:val="000000" w:themeColor="text1"/>
                <w:szCs w:val="21"/>
              </w:rPr>
              <w:t>0</w:t>
            </w:r>
            <w:r w:rsidR="00486E67" w:rsidRPr="00717CEB">
              <w:rPr>
                <w:rFonts w:asciiTheme="majorHAnsi" w:eastAsia="ＭＳ Ｐゴシック" w:hAnsiTheme="majorHAnsi" w:cstheme="majorHAnsi"/>
                <w:color w:val="000000" w:themeColor="text1"/>
                <w:szCs w:val="21"/>
              </w:rPr>
              <w:t>円／</w:t>
            </w:r>
            <w:r w:rsidR="00511C81">
              <w:rPr>
                <w:rFonts w:asciiTheme="majorHAnsi" w:eastAsia="ＭＳ Ｐゴシック" w:hAnsiTheme="majorHAnsi" w:cstheme="majorHAnsi" w:hint="eastAsia"/>
                <w:color w:val="000000" w:themeColor="text1"/>
                <w:szCs w:val="21"/>
              </w:rPr>
              <w:t>カプセル</w:t>
            </w:r>
          </w:p>
          <w:p w14:paraId="26AE162C" w14:textId="1CACA5A4" w:rsidR="00A142BE" w:rsidRPr="0033159E" w:rsidRDefault="00A142BE" w:rsidP="0033159E">
            <w:pPr>
              <w:jc w:val="center"/>
              <w:rPr>
                <w:rFonts w:asciiTheme="majorHAnsi" w:eastAsia="ＭＳ Ｐゴシック" w:hAnsiTheme="majorHAnsi" w:cstheme="majorHAnsi"/>
                <w:color w:val="000000" w:themeColor="text1"/>
                <w:szCs w:val="21"/>
              </w:rPr>
            </w:pP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hint="eastAsia"/>
                <w:color w:val="000000" w:themeColor="text1"/>
                <w:szCs w:val="21"/>
              </w:rPr>
              <w:t>標準品との差：</w:t>
            </w:r>
            <w:r w:rsidR="00942198">
              <w:rPr>
                <w:rFonts w:asciiTheme="majorHAnsi" w:eastAsia="ＭＳ Ｐゴシック" w:hAnsiTheme="majorHAnsi" w:cstheme="majorHAnsi" w:hint="eastAsia"/>
                <w:color w:val="000000" w:themeColor="text1"/>
                <w:szCs w:val="21"/>
              </w:rPr>
              <w:t>9</w:t>
            </w:r>
            <w:r>
              <w:rPr>
                <w:rFonts w:asciiTheme="majorHAnsi" w:eastAsia="ＭＳ Ｐゴシック" w:hAnsiTheme="majorHAnsi" w:cstheme="majorHAnsi" w:hint="eastAsia"/>
                <w:color w:val="000000" w:themeColor="text1"/>
                <w:szCs w:val="21"/>
              </w:rPr>
              <w:t>.</w:t>
            </w:r>
            <w:r w:rsidR="00942198">
              <w:rPr>
                <w:rFonts w:asciiTheme="majorHAnsi" w:eastAsia="ＭＳ Ｐゴシック" w:hAnsiTheme="majorHAnsi" w:cstheme="majorHAnsi" w:hint="eastAsia"/>
                <w:color w:val="000000" w:themeColor="text1"/>
                <w:szCs w:val="21"/>
              </w:rPr>
              <w:t>3</w:t>
            </w:r>
            <w:r w:rsidR="006A26E2">
              <w:rPr>
                <w:rFonts w:asciiTheme="majorHAnsi" w:eastAsia="ＭＳ Ｐゴシック" w:hAnsiTheme="majorHAnsi" w:cstheme="majorHAnsi" w:hint="eastAsia"/>
                <w:color w:val="000000" w:themeColor="text1"/>
                <w:szCs w:val="21"/>
              </w:rPr>
              <w:t>0</w:t>
            </w:r>
            <w:r>
              <w:rPr>
                <w:rFonts w:asciiTheme="majorHAnsi" w:eastAsia="ＭＳ Ｐゴシック" w:hAnsiTheme="majorHAnsi" w:cstheme="majorHAnsi" w:hint="eastAsia"/>
                <w:color w:val="000000" w:themeColor="text1"/>
                <w:szCs w:val="21"/>
              </w:rPr>
              <w:t>円</w:t>
            </w:r>
            <w:r>
              <w:rPr>
                <w:rFonts w:asciiTheme="majorHAnsi" w:eastAsia="ＭＳ Ｐゴシック" w:hAnsiTheme="majorHAnsi" w:cstheme="majorHAnsi" w:hint="eastAsia"/>
                <w:color w:val="000000" w:themeColor="text1"/>
                <w:szCs w:val="21"/>
              </w:rPr>
              <w:t>/</w:t>
            </w:r>
            <w:r>
              <w:rPr>
                <w:rFonts w:asciiTheme="majorHAnsi" w:eastAsia="ＭＳ Ｐゴシック" w:hAnsiTheme="majorHAnsi" w:cstheme="majorHAnsi"/>
                <w:color w:val="000000" w:themeColor="text1"/>
                <w:szCs w:val="21"/>
              </w:rPr>
              <w:t>1</w:t>
            </w:r>
            <w:r>
              <w:rPr>
                <w:rFonts w:asciiTheme="majorHAnsi" w:eastAsia="ＭＳ Ｐゴシック" w:hAnsiTheme="majorHAnsi" w:cstheme="majorHAnsi" w:hint="eastAsia"/>
                <w:color w:val="000000" w:themeColor="text1"/>
                <w:szCs w:val="21"/>
              </w:rPr>
              <w:t>カプセル</w:t>
            </w:r>
            <w:r>
              <w:rPr>
                <w:rFonts w:asciiTheme="majorHAnsi" w:eastAsia="ＭＳ Ｐゴシック" w:hAnsiTheme="majorHAnsi" w:cstheme="majorHAnsi" w:hint="eastAsia"/>
                <w:color w:val="000000" w:themeColor="text1"/>
                <w:szCs w:val="21"/>
              </w:rPr>
              <w:t>)</w:t>
            </w:r>
          </w:p>
        </w:tc>
        <w:tc>
          <w:tcPr>
            <w:tcW w:w="4615" w:type="dxa"/>
            <w:tcBorders>
              <w:left w:val="single" w:sz="4" w:space="0" w:color="auto"/>
              <w:right w:val="single" w:sz="12" w:space="0" w:color="000000"/>
            </w:tcBorders>
            <w:vAlign w:val="center"/>
          </w:tcPr>
          <w:p w14:paraId="7F955585" w14:textId="19E45E5A" w:rsidR="00486E67" w:rsidRPr="00717CEB" w:rsidRDefault="00942198" w:rsidP="00486E67">
            <w:pPr>
              <w:jc w:val="center"/>
              <w:rPr>
                <w:rFonts w:asciiTheme="majorHAnsi" w:eastAsia="ＭＳ Ｐゴシック" w:hAnsiTheme="majorHAnsi" w:cstheme="majorHAnsi"/>
                <w:color w:val="000000"/>
                <w:szCs w:val="21"/>
              </w:rPr>
            </w:pPr>
            <w:r>
              <w:rPr>
                <w:rFonts w:asciiTheme="majorHAnsi" w:eastAsia="ＭＳ Ｐゴシック" w:hAnsiTheme="majorHAnsi" w:cstheme="majorHAnsi" w:hint="eastAsia"/>
                <w:color w:val="000000"/>
                <w:szCs w:val="21"/>
              </w:rPr>
              <w:t>36</w:t>
            </w:r>
            <w:r w:rsidR="00E2380A" w:rsidRPr="007D299C">
              <w:rPr>
                <w:rFonts w:asciiTheme="majorHAnsi" w:eastAsia="ＭＳ Ｐゴシック" w:hAnsiTheme="majorHAnsi" w:cstheme="majorHAnsi" w:hint="eastAsia"/>
                <w:color w:val="000000"/>
                <w:szCs w:val="21"/>
              </w:rPr>
              <w:t>.</w:t>
            </w:r>
            <w:r>
              <w:rPr>
                <w:rFonts w:asciiTheme="majorHAnsi" w:eastAsia="ＭＳ Ｐゴシック" w:hAnsiTheme="majorHAnsi" w:cstheme="majorHAnsi" w:hint="eastAsia"/>
                <w:color w:val="000000"/>
                <w:szCs w:val="21"/>
              </w:rPr>
              <w:t>6</w:t>
            </w:r>
            <w:r w:rsidR="006A26E2">
              <w:rPr>
                <w:rFonts w:asciiTheme="majorHAnsi" w:eastAsia="ＭＳ Ｐゴシック" w:hAnsiTheme="majorHAnsi" w:cstheme="majorHAnsi" w:hint="eastAsia"/>
                <w:color w:val="000000"/>
                <w:szCs w:val="21"/>
              </w:rPr>
              <w:t>0</w:t>
            </w:r>
            <w:r w:rsidR="00486E67" w:rsidRPr="00717CEB">
              <w:rPr>
                <w:rFonts w:asciiTheme="majorHAnsi" w:eastAsia="ＭＳ Ｐゴシック" w:hAnsiTheme="majorHAnsi" w:cstheme="majorHAnsi"/>
                <w:color w:val="000000"/>
                <w:szCs w:val="21"/>
              </w:rPr>
              <w:t>円／</w:t>
            </w:r>
            <w:r w:rsidR="00511C81">
              <w:rPr>
                <w:rFonts w:asciiTheme="majorHAnsi" w:eastAsia="ＭＳ Ｐゴシック" w:hAnsiTheme="majorHAnsi" w:cstheme="majorHAnsi" w:hint="eastAsia"/>
                <w:color w:val="000000"/>
                <w:szCs w:val="21"/>
              </w:rPr>
              <w:t>カプセル</w:t>
            </w:r>
          </w:p>
        </w:tc>
      </w:tr>
      <w:tr w:rsidR="003A0E38" w:rsidRPr="00717CEB" w14:paraId="6CF19E55" w14:textId="77777777" w:rsidTr="00BB46BC">
        <w:trPr>
          <w:trHeight w:val="567"/>
        </w:trPr>
        <w:tc>
          <w:tcPr>
            <w:tcW w:w="1134" w:type="dxa"/>
            <w:tcBorders>
              <w:left w:val="single" w:sz="12" w:space="0" w:color="000000"/>
              <w:right w:val="single" w:sz="12" w:space="0" w:color="000000"/>
            </w:tcBorders>
            <w:vAlign w:val="center"/>
          </w:tcPr>
          <w:p w14:paraId="3099F0FF" w14:textId="77777777" w:rsidR="00486E67" w:rsidRPr="00717CEB" w:rsidRDefault="00486E67"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規　格</w:t>
            </w:r>
          </w:p>
        </w:tc>
        <w:tc>
          <w:tcPr>
            <w:tcW w:w="9229" w:type="dxa"/>
            <w:gridSpan w:val="2"/>
            <w:tcBorders>
              <w:left w:val="single" w:sz="12" w:space="0" w:color="000000"/>
              <w:right w:val="single" w:sz="12" w:space="0" w:color="000000"/>
            </w:tcBorders>
            <w:vAlign w:val="center"/>
          </w:tcPr>
          <w:p w14:paraId="1CBF2B6C" w14:textId="74003963" w:rsidR="00486E67" w:rsidRPr="00717CEB" w:rsidRDefault="00F46D10"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1</w:t>
            </w:r>
            <w:r w:rsidRPr="00717CEB">
              <w:rPr>
                <w:rFonts w:asciiTheme="majorHAnsi" w:eastAsia="ＭＳ Ｐゴシック" w:hAnsiTheme="majorHAnsi" w:cstheme="majorHAnsi"/>
                <w:szCs w:val="21"/>
              </w:rPr>
              <w:t>カプセル中シクロスポリン</w:t>
            </w:r>
            <w:r w:rsidR="00B51E31">
              <w:rPr>
                <w:rFonts w:asciiTheme="majorHAnsi" w:eastAsia="ＭＳ Ｐゴシック" w:hAnsiTheme="majorHAnsi" w:cstheme="majorHAnsi" w:hint="eastAsia"/>
                <w:szCs w:val="21"/>
              </w:rPr>
              <w:t>（日局）</w:t>
            </w:r>
            <w:r w:rsidRPr="00717CEB">
              <w:rPr>
                <w:rFonts w:asciiTheme="majorHAnsi" w:eastAsia="ＭＳ Ｐゴシック" w:hAnsiTheme="majorHAnsi" w:cstheme="majorHAnsi"/>
                <w:szCs w:val="21"/>
              </w:rPr>
              <w:t>10mg</w:t>
            </w:r>
          </w:p>
        </w:tc>
      </w:tr>
      <w:tr w:rsidR="007D299C" w:rsidRPr="00717CEB" w14:paraId="4270CD3E" w14:textId="77777777" w:rsidTr="007D299C">
        <w:trPr>
          <w:trHeight w:val="567"/>
        </w:trPr>
        <w:tc>
          <w:tcPr>
            <w:tcW w:w="1134" w:type="dxa"/>
            <w:tcBorders>
              <w:left w:val="single" w:sz="12" w:space="0" w:color="000000"/>
              <w:right w:val="single" w:sz="12" w:space="0" w:color="000000"/>
            </w:tcBorders>
            <w:vAlign w:val="center"/>
          </w:tcPr>
          <w:p w14:paraId="0C540364" w14:textId="77777777" w:rsidR="007D299C" w:rsidRPr="00717CEB" w:rsidRDefault="007D299C" w:rsidP="00486E67">
            <w:pPr>
              <w:jc w:val="center"/>
              <w:rPr>
                <w:rFonts w:asciiTheme="majorHAnsi" w:eastAsia="ＭＳ Ｐゴシック" w:hAnsiTheme="majorHAnsi" w:cstheme="majorHAnsi"/>
                <w:b/>
                <w:szCs w:val="21"/>
              </w:rPr>
            </w:pPr>
            <w:r w:rsidRPr="0033159E">
              <w:rPr>
                <w:rFonts w:asciiTheme="majorHAnsi" w:eastAsia="ＭＳ Ｐゴシック" w:hAnsiTheme="majorHAnsi" w:cstheme="majorHAnsi"/>
                <w:b/>
                <w:spacing w:val="79"/>
                <w:kern w:val="0"/>
                <w:szCs w:val="21"/>
                <w:fitText w:val="579" w:id="-377303296"/>
              </w:rPr>
              <w:t>薬</w:t>
            </w:r>
            <w:r w:rsidRPr="0033159E">
              <w:rPr>
                <w:rFonts w:asciiTheme="majorHAnsi" w:eastAsia="ＭＳ Ｐゴシック" w:hAnsiTheme="majorHAnsi" w:cstheme="majorHAnsi"/>
                <w:b/>
                <w:kern w:val="0"/>
                <w:szCs w:val="21"/>
                <w:fitText w:val="579" w:id="-377303296"/>
              </w:rPr>
              <w:t>効</w:t>
            </w:r>
          </w:p>
          <w:p w14:paraId="0E12C502" w14:textId="77777777" w:rsidR="007D299C" w:rsidRPr="00717CEB" w:rsidRDefault="007D299C"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分類名</w:t>
            </w:r>
          </w:p>
        </w:tc>
        <w:tc>
          <w:tcPr>
            <w:tcW w:w="4614" w:type="dxa"/>
            <w:tcBorders>
              <w:left w:val="single" w:sz="12" w:space="0" w:color="000000"/>
              <w:right w:val="single" w:sz="4" w:space="0" w:color="auto"/>
            </w:tcBorders>
            <w:vAlign w:val="center"/>
          </w:tcPr>
          <w:p w14:paraId="336FF8B5" w14:textId="77777777" w:rsidR="007D299C" w:rsidRPr="00717CEB" w:rsidRDefault="007D299C"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免疫抑制剤</w:t>
            </w:r>
          </w:p>
        </w:tc>
        <w:tc>
          <w:tcPr>
            <w:tcW w:w="4615" w:type="dxa"/>
            <w:tcBorders>
              <w:left w:val="single" w:sz="4" w:space="0" w:color="auto"/>
              <w:right w:val="single" w:sz="12" w:space="0" w:color="000000"/>
            </w:tcBorders>
            <w:vAlign w:val="center"/>
          </w:tcPr>
          <w:p w14:paraId="011CA19E" w14:textId="09746231" w:rsidR="007D299C" w:rsidRPr="00717CEB" w:rsidRDefault="00D006DB" w:rsidP="00486E67">
            <w:pPr>
              <w:jc w:val="center"/>
              <w:rPr>
                <w:rFonts w:asciiTheme="majorHAnsi" w:eastAsia="ＭＳ Ｐゴシック" w:hAnsiTheme="majorHAnsi" w:cstheme="majorHAnsi"/>
                <w:szCs w:val="21"/>
              </w:rPr>
            </w:pPr>
            <w:r w:rsidRPr="00717CEB">
              <w:rPr>
                <w:rFonts w:asciiTheme="majorHAnsi" w:eastAsia="ＭＳ Ｐゴシック" w:hAnsiTheme="majorHAnsi" w:cstheme="majorHAnsi"/>
                <w:szCs w:val="21"/>
              </w:rPr>
              <w:t>免疫抑制剤</w:t>
            </w:r>
            <w:r>
              <w:rPr>
                <w:rFonts w:asciiTheme="majorHAnsi" w:eastAsia="ＭＳ Ｐゴシック" w:hAnsiTheme="majorHAnsi" w:cstheme="majorHAnsi" w:hint="eastAsia"/>
                <w:szCs w:val="21"/>
              </w:rPr>
              <w:t>（カルシニューリンインヒビター）</w:t>
            </w:r>
          </w:p>
        </w:tc>
      </w:tr>
      <w:tr w:rsidR="003A0E38" w:rsidRPr="00717CEB" w14:paraId="1DF6C07C" w14:textId="77777777" w:rsidTr="00E71DF8">
        <w:trPr>
          <w:trHeight w:val="567"/>
        </w:trPr>
        <w:tc>
          <w:tcPr>
            <w:tcW w:w="1134" w:type="dxa"/>
            <w:tcBorders>
              <w:left w:val="single" w:sz="12" w:space="0" w:color="000000"/>
              <w:right w:val="single" w:sz="12" w:space="0" w:color="000000"/>
            </w:tcBorders>
            <w:vAlign w:val="center"/>
          </w:tcPr>
          <w:p w14:paraId="7C7E88C1" w14:textId="47A67F54" w:rsidR="00F46D10" w:rsidRDefault="00F46D10" w:rsidP="00486E67">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効　能</w:t>
            </w:r>
          </w:p>
          <w:p w14:paraId="596F96CD" w14:textId="7EC535F9" w:rsidR="009A55D7" w:rsidRPr="00717CEB" w:rsidRDefault="009A55D7" w:rsidP="00486E67">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又</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は</w:t>
            </w:r>
          </w:p>
          <w:p w14:paraId="1D51597D" w14:textId="77777777" w:rsidR="00F46D10" w:rsidRPr="00717CEB" w:rsidRDefault="00F46D10" w:rsidP="00486E67">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kern w:val="0"/>
                <w:szCs w:val="21"/>
              </w:rPr>
              <w:t>効　果</w:t>
            </w:r>
          </w:p>
        </w:tc>
        <w:tc>
          <w:tcPr>
            <w:tcW w:w="9229" w:type="dxa"/>
            <w:gridSpan w:val="2"/>
            <w:tcBorders>
              <w:left w:val="single" w:sz="12" w:space="0" w:color="000000"/>
              <w:right w:val="single" w:sz="12" w:space="0" w:color="000000"/>
            </w:tcBorders>
            <w:vAlign w:val="center"/>
          </w:tcPr>
          <w:p w14:paraId="54E2D02C" w14:textId="09F8CD09" w:rsidR="00F46D10" w:rsidRPr="00717CEB" w:rsidRDefault="00B86321" w:rsidP="00F46D10">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○下記の</w:t>
            </w:r>
            <w:r w:rsidR="00F46D10" w:rsidRPr="00717CEB">
              <w:rPr>
                <w:rFonts w:asciiTheme="majorHAnsi" w:eastAsia="ＭＳ Ｐゴシック" w:hAnsiTheme="majorHAnsi" w:cstheme="majorHAnsi"/>
                <w:color w:val="000000"/>
                <w:sz w:val="18"/>
                <w:szCs w:val="18"/>
              </w:rPr>
              <w:t>臓器移植における拒絶反応の抑制</w:t>
            </w:r>
          </w:p>
          <w:p w14:paraId="1C5917EE" w14:textId="77777777" w:rsidR="00F46D10" w:rsidRPr="00717CEB" w:rsidRDefault="00F46D10" w:rsidP="00B86321">
            <w:pPr>
              <w:spacing w:line="220" w:lineRule="exact"/>
              <w:ind w:firstLineChars="100" w:firstLine="185"/>
              <w:jc w:val="left"/>
              <w:rPr>
                <w:rFonts w:asciiTheme="majorHAnsi" w:eastAsia="ＭＳ Ｐゴシック" w:hAnsiTheme="majorHAnsi" w:cstheme="majorHAnsi"/>
                <w:color w:val="000000"/>
                <w:sz w:val="18"/>
                <w:szCs w:val="18"/>
              </w:rPr>
            </w:pPr>
            <w:r w:rsidRPr="00717CEB">
              <w:rPr>
                <w:rFonts w:asciiTheme="majorHAnsi" w:eastAsia="ＭＳ Ｐゴシック" w:hAnsiTheme="majorHAnsi" w:cstheme="majorHAnsi"/>
                <w:color w:val="000000"/>
                <w:sz w:val="18"/>
                <w:szCs w:val="18"/>
              </w:rPr>
              <w:t>腎移植、肝移植、心移植、肺移植、膵移植、小腸移植</w:t>
            </w:r>
          </w:p>
          <w:p w14:paraId="20F7C72D" w14:textId="750A224C" w:rsidR="00F46D10" w:rsidRPr="00717CEB" w:rsidRDefault="00B86321" w:rsidP="00F46D10">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骨髄移植における拒絶反応及び移植片対宿主病の抑制</w:t>
            </w:r>
          </w:p>
          <w:p w14:paraId="5CA0C849" w14:textId="5D6236A2" w:rsidR="00F46D10" w:rsidRPr="00717CEB" w:rsidRDefault="00B86321" w:rsidP="00F46D10">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ベーチェット病（眼症状のある場合）、及びその他の非感染性ぶどう膜炎（既存治療で効果不十分であり、視力低下のおそれのある活動性の中間部又は後部の非感染性ぶどう膜炎に限る）</w:t>
            </w:r>
          </w:p>
          <w:p w14:paraId="1F30888A" w14:textId="7F406A9A" w:rsidR="00F46D10" w:rsidRPr="00717CEB" w:rsidRDefault="00B86321" w:rsidP="00F46D10">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尋常性乾癬（皮疹が全身の</w:t>
            </w:r>
            <w:r w:rsidR="00F46D10" w:rsidRPr="00717CEB">
              <w:rPr>
                <w:rFonts w:asciiTheme="majorHAnsi" w:eastAsia="ＭＳ Ｐゴシック" w:hAnsiTheme="majorHAnsi" w:cstheme="majorHAnsi"/>
                <w:color w:val="000000"/>
                <w:sz w:val="18"/>
                <w:szCs w:val="18"/>
              </w:rPr>
              <w:t>30</w:t>
            </w:r>
            <w:r w:rsidR="00F46D10" w:rsidRPr="00717CEB">
              <w:rPr>
                <w:rFonts w:asciiTheme="majorHAnsi" w:eastAsia="ＭＳ Ｐゴシック" w:hAnsiTheme="majorHAnsi" w:cstheme="majorHAnsi"/>
                <w:color w:val="000000"/>
                <w:sz w:val="18"/>
                <w:szCs w:val="18"/>
              </w:rPr>
              <w:t>％以上に及ぶものあるいは難治性の場合）、膿疱性乾癬、乾癬性紅皮症、関節症性乾癬</w:t>
            </w:r>
          </w:p>
          <w:p w14:paraId="23F2DED1" w14:textId="030FA9A7" w:rsidR="00F46D10" w:rsidRPr="00717CEB" w:rsidRDefault="00B86321" w:rsidP="00685576">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再生不良性貧血、赤芽球癆</w:t>
            </w:r>
          </w:p>
          <w:p w14:paraId="375AB2BF" w14:textId="70241739" w:rsidR="00F46D10" w:rsidRPr="00717CEB" w:rsidRDefault="00B86321" w:rsidP="00F46D10">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ネフローゼ症候群（頻回再発型あるいはステロイドに抵抗性を示す場合）</w:t>
            </w:r>
          </w:p>
          <w:p w14:paraId="2D88136B" w14:textId="6370C2D0" w:rsidR="00F46D10" w:rsidRPr="00717CEB" w:rsidRDefault="00B86321" w:rsidP="00B86321">
            <w:pPr>
              <w:spacing w:line="220" w:lineRule="exact"/>
              <w:ind w:left="185" w:hangingChars="100" w:hanging="185"/>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全身型重症筋無力症（胸腺摘出後の治療において、ステロイド剤の投与が効果不十分、又は副作用により困難な場合）</w:t>
            </w:r>
          </w:p>
          <w:p w14:paraId="6D6EBBAC" w14:textId="77777777" w:rsidR="00F46D10" w:rsidRDefault="00B86321" w:rsidP="00F46D10">
            <w:pPr>
              <w:spacing w:line="220" w:lineRule="exact"/>
              <w:jc w:val="left"/>
              <w:rPr>
                <w:rFonts w:asciiTheme="majorHAnsi" w:eastAsia="ＭＳ Ｐゴシック" w:hAnsiTheme="majorHAnsi" w:cstheme="majorHAnsi"/>
                <w:color w:val="000000"/>
                <w:sz w:val="18"/>
                <w:szCs w:val="18"/>
              </w:rPr>
            </w:pPr>
            <w:r>
              <w:rPr>
                <w:rFonts w:asciiTheme="majorHAnsi" w:eastAsia="ＭＳ Ｐゴシック" w:hAnsiTheme="majorHAnsi" w:cstheme="majorHAnsi" w:hint="eastAsia"/>
                <w:color w:val="000000"/>
                <w:sz w:val="18"/>
                <w:szCs w:val="18"/>
              </w:rPr>
              <w:t>○</w:t>
            </w:r>
            <w:r w:rsidR="00F46D10" w:rsidRPr="00717CEB">
              <w:rPr>
                <w:rFonts w:asciiTheme="majorHAnsi" w:eastAsia="ＭＳ Ｐゴシック" w:hAnsiTheme="majorHAnsi" w:cstheme="majorHAnsi"/>
                <w:color w:val="000000"/>
                <w:sz w:val="18"/>
                <w:szCs w:val="18"/>
              </w:rPr>
              <w:t>アトピー性皮膚炎（既存治療で十分な効果が得られない患者）</w:t>
            </w:r>
          </w:p>
          <w:p w14:paraId="585DB507" w14:textId="155E5FEC" w:rsidR="00B86321" w:rsidRPr="00B86321" w:rsidRDefault="00B86321" w:rsidP="00F46D10">
            <w:pPr>
              <w:spacing w:line="220" w:lineRule="exact"/>
              <w:jc w:val="left"/>
              <w:rPr>
                <w:rFonts w:asciiTheme="majorHAnsi" w:eastAsia="ＭＳ Ｐゴシック" w:hAnsiTheme="majorHAnsi" w:cstheme="majorHAnsi"/>
                <w:sz w:val="18"/>
                <w:szCs w:val="18"/>
              </w:rPr>
            </w:pPr>
            <w:r>
              <w:rPr>
                <w:rFonts w:asciiTheme="majorHAnsi" w:eastAsia="ＭＳ Ｐゴシック" w:hAnsiTheme="majorHAnsi" w:cstheme="majorHAnsi" w:hint="eastAsia"/>
                <w:color w:val="000000"/>
                <w:sz w:val="18"/>
                <w:szCs w:val="18"/>
              </w:rPr>
              <w:t>○細胞移植に伴う免疫反応の抑制</w:t>
            </w:r>
            <w:r w:rsidR="00A142BE">
              <w:rPr>
                <w:rFonts w:asciiTheme="majorHAnsi" w:eastAsia="ＭＳ Ｐゴシック" w:hAnsiTheme="majorHAnsi" w:cstheme="majorHAnsi" w:hint="eastAsia"/>
                <w:color w:val="000000"/>
                <w:sz w:val="18"/>
                <w:szCs w:val="18"/>
              </w:rPr>
              <w:t xml:space="preserve">　　　　　　　　　　　　　　　　　　　　　　　　　　　　　　　　　　　　　　　　　【</w:t>
            </w:r>
            <w:r w:rsidR="00A142BE" w:rsidRPr="00A142BE">
              <w:rPr>
                <w:rFonts w:asciiTheme="majorHAnsi" w:eastAsia="ＭＳ Ｐゴシック" w:hAnsiTheme="majorHAnsi" w:cstheme="majorHAnsi" w:hint="eastAsia"/>
                <w:b/>
                <w:bCs/>
                <w:color w:val="000000"/>
                <w:sz w:val="18"/>
                <w:szCs w:val="18"/>
              </w:rPr>
              <w:t>標準品と同じ</w:t>
            </w:r>
            <w:r w:rsidR="00A142BE">
              <w:rPr>
                <w:rFonts w:asciiTheme="majorHAnsi" w:eastAsia="ＭＳ Ｐゴシック" w:hAnsiTheme="majorHAnsi" w:cstheme="majorHAnsi" w:hint="eastAsia"/>
                <w:color w:val="000000"/>
                <w:sz w:val="18"/>
                <w:szCs w:val="18"/>
              </w:rPr>
              <w:t>】</w:t>
            </w:r>
          </w:p>
        </w:tc>
      </w:tr>
      <w:tr w:rsidR="003A0E38" w:rsidRPr="00717CEB" w14:paraId="179F7786" w14:textId="77777777" w:rsidTr="00E71DF8">
        <w:trPr>
          <w:trHeight w:val="980"/>
        </w:trPr>
        <w:tc>
          <w:tcPr>
            <w:tcW w:w="1134" w:type="dxa"/>
            <w:tcBorders>
              <w:left w:val="single" w:sz="12" w:space="0" w:color="000000"/>
              <w:right w:val="single" w:sz="12" w:space="0" w:color="000000"/>
            </w:tcBorders>
            <w:vAlign w:val="center"/>
          </w:tcPr>
          <w:p w14:paraId="1E4320F4" w14:textId="00B19AE8" w:rsidR="00685576" w:rsidRDefault="00685576" w:rsidP="00486E67">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法</w:t>
            </w:r>
          </w:p>
          <w:p w14:paraId="389066B0" w14:textId="6EB49D45" w:rsidR="009A55D7" w:rsidRPr="00717CEB" w:rsidRDefault="009A55D7" w:rsidP="00486E67">
            <w:pPr>
              <w:jc w:val="center"/>
              <w:rPr>
                <w:rFonts w:asciiTheme="majorHAnsi" w:eastAsia="ＭＳ Ｐゴシック" w:hAnsiTheme="majorHAnsi" w:cstheme="majorHAnsi"/>
                <w:b/>
                <w:kern w:val="0"/>
                <w:szCs w:val="21"/>
              </w:rPr>
            </w:pPr>
            <w:r>
              <w:rPr>
                <w:rFonts w:asciiTheme="majorHAnsi" w:eastAsia="ＭＳ Ｐゴシック" w:hAnsiTheme="majorHAnsi" w:cstheme="majorHAnsi" w:hint="eastAsia"/>
                <w:b/>
                <w:kern w:val="0"/>
                <w:szCs w:val="21"/>
              </w:rPr>
              <w:t>及</w:t>
            </w:r>
            <w:r>
              <w:rPr>
                <w:rFonts w:asciiTheme="majorHAnsi" w:eastAsia="ＭＳ Ｐゴシック" w:hAnsiTheme="majorHAnsi" w:cstheme="majorHAnsi" w:hint="eastAsia"/>
                <w:b/>
                <w:kern w:val="0"/>
                <w:szCs w:val="21"/>
              </w:rPr>
              <w:t xml:space="preserve"> </w:t>
            </w:r>
            <w:r>
              <w:rPr>
                <w:rFonts w:asciiTheme="majorHAnsi" w:eastAsia="ＭＳ Ｐゴシック" w:hAnsiTheme="majorHAnsi" w:cstheme="majorHAnsi" w:hint="eastAsia"/>
                <w:b/>
                <w:kern w:val="0"/>
                <w:szCs w:val="21"/>
              </w:rPr>
              <w:t>び</w:t>
            </w:r>
          </w:p>
          <w:p w14:paraId="1053E432" w14:textId="77777777" w:rsidR="00685576" w:rsidRPr="00717CEB" w:rsidRDefault="00685576" w:rsidP="00486E67">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kern w:val="0"/>
                <w:szCs w:val="21"/>
              </w:rPr>
              <w:t>用　量</w:t>
            </w:r>
          </w:p>
        </w:tc>
        <w:tc>
          <w:tcPr>
            <w:tcW w:w="9229" w:type="dxa"/>
            <w:gridSpan w:val="2"/>
            <w:tcBorders>
              <w:left w:val="single" w:sz="12" w:space="0" w:color="000000"/>
              <w:right w:val="single" w:sz="12" w:space="0" w:color="000000"/>
            </w:tcBorders>
            <w:vAlign w:val="center"/>
          </w:tcPr>
          <w:p w14:paraId="7D660470" w14:textId="4DF6AB4F" w:rsidR="00685576" w:rsidRPr="00717CEB" w:rsidRDefault="00B86321"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00685576" w:rsidRPr="00717CEB">
              <w:rPr>
                <w:rFonts w:asciiTheme="majorHAnsi" w:eastAsia="ＭＳ Ｐゴシック" w:hAnsiTheme="majorHAnsi" w:cstheme="majorHAnsi"/>
                <w:spacing w:val="-2"/>
                <w:sz w:val="18"/>
                <w:szCs w:val="18"/>
              </w:rPr>
              <w:t>腎移植</w:t>
            </w:r>
            <w:r w:rsidR="00C12B1B">
              <w:rPr>
                <w:rFonts w:asciiTheme="majorHAnsi" w:eastAsia="ＭＳ Ｐゴシック" w:hAnsiTheme="majorHAnsi" w:cstheme="majorHAnsi" w:hint="eastAsia"/>
                <w:spacing w:val="-2"/>
                <w:sz w:val="18"/>
                <w:szCs w:val="18"/>
              </w:rPr>
              <w:t>〉</w:t>
            </w:r>
          </w:p>
          <w:p w14:paraId="4DC53852"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9</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回に分けて経口投与し、以後</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ずつ減量する。維持量は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4</w:t>
            </w:r>
            <w:r w:rsidRPr="00717CEB">
              <w:rPr>
                <w:rFonts w:asciiTheme="majorHAnsi" w:eastAsia="ＭＳ Ｐゴシック" w:hAnsiTheme="majorHAnsi" w:cstheme="majorHAnsi"/>
                <w:spacing w:val="-2"/>
                <w:sz w:val="18"/>
                <w:szCs w:val="18"/>
              </w:rPr>
              <w:t>～</w:t>
            </w:r>
            <w:r w:rsidR="00710B72"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を標準とするが、症状により適宜増減する。</w:t>
            </w:r>
          </w:p>
          <w:p w14:paraId="220E708A" w14:textId="4E5FDE54" w:rsidR="00685576" w:rsidRPr="00717CEB" w:rsidRDefault="00B86321"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〈肝移植〉</w:t>
            </w:r>
          </w:p>
          <w:p w14:paraId="1F00344D"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10mg/kg</w:t>
            </w:r>
            <w:r w:rsidRPr="00717CEB">
              <w:rPr>
                <w:rFonts w:asciiTheme="majorHAnsi" w:eastAsia="ＭＳ Ｐゴシック" w:hAnsiTheme="majorHAnsi" w:cstheme="majorHAnsi"/>
                <w:spacing w:val="-2"/>
                <w:sz w:val="18"/>
                <w:szCs w:val="18"/>
              </w:rPr>
              <w:t>を標準とするが、症状により適宜増減する。</w:t>
            </w:r>
          </w:p>
          <w:p w14:paraId="65E34377" w14:textId="4EE11B13" w:rsidR="00685576" w:rsidRPr="00717CEB" w:rsidRDefault="00B86321"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心移植、肺移植、膵移植</w:t>
            </w:r>
            <w:r>
              <w:rPr>
                <w:rFonts w:asciiTheme="majorHAnsi" w:eastAsia="ＭＳ Ｐゴシック" w:hAnsiTheme="majorHAnsi" w:cstheme="majorHAnsi" w:hint="eastAsia"/>
                <w:spacing w:val="-2"/>
                <w:sz w:val="18"/>
                <w:szCs w:val="18"/>
              </w:rPr>
              <w:t>〉</w:t>
            </w:r>
          </w:p>
          <w:p w14:paraId="5AA00FBC"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通常、移植１日前からシクロスポリンとして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10</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w:t>
            </w:r>
            <w:r w:rsidR="00717CEB"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7CEB"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w:t>
            </w:r>
            <w:r w:rsidR="00710B72"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を標準とするが、症状により適宜増減する。</w:t>
            </w:r>
          </w:p>
          <w:p w14:paraId="49888187" w14:textId="36703E6F" w:rsidR="00685576" w:rsidRPr="00717CEB" w:rsidRDefault="00B86321"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B86321">
              <w:rPr>
                <w:rFonts w:asciiTheme="majorHAnsi" w:eastAsia="ＭＳ Ｐゴシック" w:hAnsiTheme="majorHAnsi" w:cstheme="majorHAnsi" w:hint="eastAsia"/>
                <w:spacing w:val="-2"/>
                <w:sz w:val="18"/>
                <w:szCs w:val="18"/>
              </w:rPr>
              <w:t>小腸移植</w:t>
            </w:r>
            <w:r>
              <w:rPr>
                <w:rFonts w:asciiTheme="majorHAnsi" w:eastAsia="ＭＳ Ｐゴシック" w:hAnsiTheme="majorHAnsi" w:cstheme="majorHAnsi" w:hint="eastAsia"/>
                <w:spacing w:val="-2"/>
                <w:sz w:val="18"/>
                <w:szCs w:val="18"/>
              </w:rPr>
              <w:t>〉</w:t>
            </w:r>
          </w:p>
          <w:p w14:paraId="4E66263A" w14:textId="77777777" w:rsidR="00B86321"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14</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16mg/kg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回に分けて経口投与する。以後徐々に減量し、維持量は</w:t>
            </w:r>
          </w:p>
          <w:p w14:paraId="14DDF6E8" w14:textId="105CAD04" w:rsidR="00685576" w:rsidRPr="00717CEB" w:rsidRDefault="00710B72"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1</w:t>
            </w:r>
            <w:r w:rsidR="00685576"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5</w:t>
            </w:r>
            <w:r w:rsidR="00685576" w:rsidRPr="00717CEB">
              <w:rPr>
                <w:rFonts w:asciiTheme="majorHAnsi" w:eastAsia="ＭＳ Ｐゴシック" w:hAnsiTheme="majorHAnsi" w:cstheme="majorHAnsi"/>
                <w:spacing w:val="-2"/>
                <w:sz w:val="18"/>
                <w:szCs w:val="18"/>
              </w:rPr>
              <w:t>～</w:t>
            </w:r>
            <w:r w:rsidR="00685576" w:rsidRPr="00717CEB">
              <w:rPr>
                <w:rFonts w:asciiTheme="majorHAnsi" w:eastAsia="ＭＳ Ｐゴシック" w:hAnsiTheme="majorHAnsi" w:cstheme="majorHAnsi"/>
                <w:spacing w:val="-2"/>
                <w:sz w:val="18"/>
                <w:szCs w:val="18"/>
              </w:rPr>
              <w:t>10mg/kg</w:t>
            </w:r>
            <w:r w:rsidR="00685576" w:rsidRPr="00717CEB">
              <w:rPr>
                <w:rFonts w:asciiTheme="majorHAnsi" w:eastAsia="ＭＳ Ｐゴシック" w:hAnsiTheme="majorHAnsi" w:cstheme="majorHAnsi"/>
                <w:spacing w:val="-2"/>
                <w:sz w:val="18"/>
                <w:szCs w:val="18"/>
              </w:rPr>
              <w:t>を標準とするが、症状により適宜増減する。ただし、通常移植</w:t>
            </w:r>
            <w:r w:rsidRPr="00717CEB">
              <w:rPr>
                <w:rFonts w:asciiTheme="majorHAnsi" w:eastAsia="ＭＳ Ｐゴシック" w:hAnsiTheme="majorHAnsi" w:cstheme="majorHAnsi"/>
                <w:spacing w:val="-2"/>
                <w:sz w:val="18"/>
                <w:szCs w:val="18"/>
              </w:rPr>
              <w:t>1</w:t>
            </w:r>
            <w:r w:rsidR="00685576" w:rsidRPr="00717CEB">
              <w:rPr>
                <w:rFonts w:asciiTheme="majorHAnsi" w:eastAsia="ＭＳ Ｐゴシック" w:hAnsiTheme="majorHAnsi" w:cstheme="majorHAnsi"/>
                <w:spacing w:val="-2"/>
                <w:sz w:val="18"/>
                <w:szCs w:val="18"/>
              </w:rPr>
              <w:t>日前からシクロスポリン注射剤で投与を開始し、内服可能となった後はできるだけ速やかに経口投与に切り換える。</w:t>
            </w:r>
          </w:p>
          <w:p w14:paraId="2255D41C" w14:textId="759645EA" w:rsidR="00685576" w:rsidRPr="00717CEB" w:rsidRDefault="00B86321"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00200599" w:rsidRPr="00200599">
              <w:rPr>
                <w:rFonts w:asciiTheme="majorHAnsi" w:eastAsia="ＭＳ Ｐゴシック" w:hAnsiTheme="majorHAnsi" w:cstheme="majorHAnsi" w:hint="eastAsia"/>
                <w:spacing w:val="-2"/>
                <w:sz w:val="18"/>
                <w:szCs w:val="18"/>
              </w:rPr>
              <w:t>骨髄移植</w:t>
            </w:r>
            <w:r>
              <w:rPr>
                <w:rFonts w:asciiTheme="majorHAnsi" w:eastAsia="ＭＳ Ｐゴシック" w:hAnsiTheme="majorHAnsi" w:cstheme="majorHAnsi" w:hint="eastAsia"/>
                <w:spacing w:val="-2"/>
                <w:sz w:val="18"/>
                <w:szCs w:val="18"/>
              </w:rPr>
              <w:t>〉</w:t>
            </w:r>
          </w:p>
          <w:p w14:paraId="51B707FE"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通常、移植</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日前からシクロスポリンとして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12mg/kg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回に分けて経口投与し、</w:t>
            </w:r>
            <w:r w:rsidR="00710B72"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00710B72" w:rsidRPr="00717CEB">
              <w:rPr>
                <w:rFonts w:asciiTheme="majorHAnsi" w:eastAsia="ＭＳ Ｐゴシック" w:hAnsiTheme="majorHAnsi" w:cstheme="majorHAnsi"/>
                <w:spacing w:val="-2"/>
                <w:sz w:val="18"/>
                <w:szCs w:val="18"/>
              </w:rPr>
              <w:t xml:space="preserve">6 </w:t>
            </w:r>
            <w:r w:rsidRPr="00717CEB">
              <w:rPr>
                <w:rFonts w:asciiTheme="majorHAnsi" w:eastAsia="ＭＳ Ｐゴシック" w:hAnsiTheme="majorHAnsi" w:cstheme="majorHAnsi"/>
                <w:spacing w:val="-2"/>
                <w:sz w:val="18"/>
                <w:szCs w:val="18"/>
              </w:rPr>
              <w:t>ヵ月間継続し、その後徐々に減量し中止する。</w:t>
            </w:r>
          </w:p>
          <w:p w14:paraId="75BA8299" w14:textId="42831582"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ベーチェット病及びその他の非感染性ぶどう膜炎</w:t>
            </w:r>
            <w:r>
              <w:rPr>
                <w:rFonts w:asciiTheme="majorHAnsi" w:eastAsia="ＭＳ Ｐゴシック" w:hAnsiTheme="majorHAnsi" w:cstheme="majorHAnsi" w:hint="eastAsia"/>
                <w:spacing w:val="-2"/>
                <w:sz w:val="18"/>
                <w:szCs w:val="18"/>
              </w:rPr>
              <w:t>〉</w:t>
            </w:r>
          </w:p>
          <w:p w14:paraId="0F3113EF"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回に分けて経口投与を開始し、以後</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 xml:space="preserve"> </w:t>
            </w:r>
            <w:r w:rsidRPr="00717CEB">
              <w:rPr>
                <w:rFonts w:asciiTheme="majorHAnsi" w:eastAsia="ＭＳ Ｐゴシック" w:hAnsiTheme="majorHAnsi" w:cstheme="majorHAnsi"/>
                <w:spacing w:val="-2"/>
                <w:sz w:val="18"/>
                <w:szCs w:val="18"/>
              </w:rPr>
              <w:t>ヵ月毎に</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ずつ減量又は増量する。維持量は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を標準とするが、症状により適宜増減する。</w:t>
            </w:r>
          </w:p>
          <w:p w14:paraId="68D65E1C" w14:textId="2AF4DA95"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乾癬</w:t>
            </w:r>
            <w:r>
              <w:rPr>
                <w:rFonts w:asciiTheme="majorHAnsi" w:eastAsia="ＭＳ Ｐゴシック" w:hAnsiTheme="majorHAnsi" w:cstheme="majorHAnsi" w:hint="eastAsia"/>
                <w:spacing w:val="-2"/>
                <w:sz w:val="18"/>
                <w:szCs w:val="18"/>
              </w:rPr>
              <w:t>〉</w:t>
            </w:r>
          </w:p>
          <w:p w14:paraId="02E55169"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ヵ月毎に</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ずつ減量し、維持量は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7CEB"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を標準とする。なお、症状により適宜増減する。</w:t>
            </w:r>
          </w:p>
          <w:p w14:paraId="3270D893" w14:textId="337514C9"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再生不良性貧血</w:t>
            </w:r>
            <w:r>
              <w:rPr>
                <w:rFonts w:asciiTheme="majorHAnsi" w:eastAsia="ＭＳ Ｐゴシック" w:hAnsiTheme="majorHAnsi" w:cstheme="majorHAnsi" w:hint="eastAsia"/>
                <w:spacing w:val="-2"/>
                <w:sz w:val="18"/>
                <w:szCs w:val="18"/>
              </w:rPr>
              <w:t>〉</w:t>
            </w:r>
          </w:p>
          <w:p w14:paraId="2E31586C"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6</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回に分けて経口投与する。なお、患者の状態により適宜増減する。</w:t>
            </w:r>
          </w:p>
          <w:p w14:paraId="3619E99F" w14:textId="64EA2251"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00685576" w:rsidRPr="00717CEB">
              <w:rPr>
                <w:rFonts w:asciiTheme="majorHAnsi" w:eastAsia="ＭＳ Ｐゴシック" w:hAnsiTheme="majorHAnsi" w:cstheme="majorHAnsi"/>
                <w:spacing w:val="-2"/>
                <w:sz w:val="18"/>
                <w:szCs w:val="18"/>
              </w:rPr>
              <w:t>ネフローゼ症候群</w:t>
            </w:r>
            <w:r>
              <w:rPr>
                <w:rFonts w:asciiTheme="majorHAnsi" w:eastAsia="ＭＳ Ｐゴシック" w:hAnsiTheme="majorHAnsi" w:cstheme="majorHAnsi" w:hint="eastAsia"/>
                <w:spacing w:val="-2"/>
                <w:sz w:val="18"/>
                <w:szCs w:val="18"/>
              </w:rPr>
              <w:t>〉</w:t>
            </w:r>
          </w:p>
          <w:p w14:paraId="1B24500E" w14:textId="77777777" w:rsidR="00685576" w:rsidRPr="00717CEB" w:rsidRDefault="00685576" w:rsidP="00B86321">
            <w:pPr>
              <w:spacing w:line="220" w:lineRule="exact"/>
              <w:ind w:firstLineChars="50" w:firstLine="9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通常、シクロスポリンとして下記の用量を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w:t>
            </w:r>
          </w:p>
          <w:p w14:paraId="5B1FF403" w14:textId="77777777" w:rsidR="00685576" w:rsidRPr="00717CEB" w:rsidRDefault="00685576" w:rsidP="00685576">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）頻回再発型の症例</w:t>
            </w:r>
          </w:p>
          <w:p w14:paraId="73E10981" w14:textId="77777777" w:rsidR="00685576" w:rsidRPr="00717CEB" w:rsidRDefault="00685576" w:rsidP="00783466">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1.5mg/kg</w:t>
            </w:r>
            <w:r w:rsidRPr="00717CEB">
              <w:rPr>
                <w:rFonts w:asciiTheme="majorHAnsi" w:eastAsia="ＭＳ Ｐゴシック" w:hAnsiTheme="majorHAnsi" w:cstheme="majorHAnsi"/>
                <w:spacing w:val="-2"/>
                <w:sz w:val="18"/>
                <w:szCs w:val="18"/>
              </w:rPr>
              <w:t>を投与する。また、小児の場合には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Pr="00717CEB">
              <w:rPr>
                <w:rFonts w:asciiTheme="majorHAnsi" w:eastAsia="ＭＳ Ｐゴシック" w:hAnsiTheme="majorHAnsi" w:cstheme="majorHAnsi"/>
                <w:spacing w:val="-2"/>
                <w:sz w:val="18"/>
                <w:szCs w:val="18"/>
              </w:rPr>
              <w:t>2.5mg/kg</w:t>
            </w:r>
            <w:r w:rsidRPr="00717CEB">
              <w:rPr>
                <w:rFonts w:asciiTheme="majorHAnsi" w:eastAsia="ＭＳ Ｐゴシック" w:hAnsiTheme="majorHAnsi" w:cstheme="majorHAnsi"/>
                <w:spacing w:val="-2"/>
                <w:sz w:val="18"/>
                <w:szCs w:val="18"/>
              </w:rPr>
              <w:t>を投与する。</w:t>
            </w:r>
          </w:p>
          <w:p w14:paraId="1B3681B7" w14:textId="77777777" w:rsidR="00685576" w:rsidRPr="00717CEB" w:rsidRDefault="00685576" w:rsidP="00685576">
            <w:pPr>
              <w:spacing w:line="220" w:lineRule="exact"/>
              <w:ind w:leftChars="-2" w:left="-4" w:firstLineChars="100" w:firstLine="18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w:t>
            </w:r>
            <w:r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）ステロイドに抵抗性を示す症例</w:t>
            </w:r>
          </w:p>
          <w:p w14:paraId="151B1A08" w14:textId="77777777" w:rsidR="00685576" w:rsidRPr="00717CEB" w:rsidRDefault="00685576" w:rsidP="00783466">
            <w:pPr>
              <w:spacing w:line="220" w:lineRule="exact"/>
              <w:ind w:leftChars="50" w:left="108" w:firstLineChars="200" w:firstLine="363"/>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成人には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日量３</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を投与する。また、小児の場合には</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を投与する。</w:t>
            </w:r>
          </w:p>
          <w:p w14:paraId="4BC2627F" w14:textId="6BAE2C8F"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00685576" w:rsidRPr="00717CEB">
              <w:rPr>
                <w:rFonts w:asciiTheme="majorHAnsi" w:eastAsia="ＭＳ Ｐゴシック" w:hAnsiTheme="majorHAnsi" w:cstheme="majorHAnsi"/>
                <w:spacing w:val="-2"/>
                <w:sz w:val="18"/>
                <w:szCs w:val="18"/>
              </w:rPr>
              <w:t>全身型重症筋無力症</w:t>
            </w:r>
            <w:r>
              <w:rPr>
                <w:rFonts w:asciiTheme="majorHAnsi" w:eastAsia="ＭＳ Ｐゴシック" w:hAnsiTheme="majorHAnsi" w:cstheme="majorHAnsi" w:hint="eastAsia"/>
                <w:spacing w:val="-2"/>
                <w:sz w:val="18"/>
                <w:szCs w:val="18"/>
              </w:rPr>
              <w:t>〉</w:t>
            </w:r>
          </w:p>
          <w:p w14:paraId="7B4987D0" w14:textId="77777777" w:rsidR="00685576" w:rsidRPr="00717CEB"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回に分けて経口投与する。効果がみられた場合は徐々に減量し、維持量は</w:t>
            </w:r>
            <w:r w:rsidR="00710B72"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を標準とする。なお、症状により適宜増減する。</w:t>
            </w:r>
          </w:p>
          <w:p w14:paraId="4EEC230F" w14:textId="0114AD4A" w:rsidR="00685576" w:rsidRPr="00717CEB" w:rsidRDefault="00200599" w:rsidP="00685576">
            <w:pPr>
              <w:spacing w:line="220" w:lineRule="exact"/>
              <w:ind w:leftChars="-2" w:left="-4"/>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00685576" w:rsidRPr="00717CEB">
              <w:rPr>
                <w:rFonts w:asciiTheme="majorHAnsi" w:eastAsia="ＭＳ Ｐゴシック" w:hAnsiTheme="majorHAnsi" w:cstheme="majorHAnsi"/>
                <w:spacing w:val="-2"/>
                <w:sz w:val="18"/>
                <w:szCs w:val="18"/>
              </w:rPr>
              <w:t>アトピー性皮膚炎</w:t>
            </w:r>
            <w:r>
              <w:rPr>
                <w:rFonts w:asciiTheme="majorHAnsi" w:eastAsia="ＭＳ Ｐゴシック" w:hAnsiTheme="majorHAnsi" w:cstheme="majorHAnsi" w:hint="eastAsia"/>
                <w:spacing w:val="-2"/>
                <w:sz w:val="18"/>
                <w:szCs w:val="18"/>
              </w:rPr>
              <w:t>〉</w:t>
            </w:r>
          </w:p>
          <w:p w14:paraId="2C594A74" w14:textId="77777777" w:rsidR="00685576" w:rsidRDefault="00685576" w:rsidP="00B86321">
            <w:pPr>
              <w:spacing w:line="220" w:lineRule="exact"/>
              <w:ind w:leftChars="50" w:left="108" w:firstLine="1"/>
              <w:jc w:val="left"/>
              <w:rPr>
                <w:rFonts w:asciiTheme="majorHAnsi" w:eastAsia="ＭＳ Ｐゴシック" w:hAnsiTheme="majorHAnsi" w:cstheme="majorHAnsi"/>
                <w:spacing w:val="-2"/>
                <w:sz w:val="18"/>
                <w:szCs w:val="18"/>
              </w:rPr>
            </w:pPr>
            <w:r w:rsidRPr="00717CEB">
              <w:rPr>
                <w:rFonts w:asciiTheme="majorHAnsi" w:eastAsia="ＭＳ Ｐゴシック" w:hAnsiTheme="majorHAnsi" w:cstheme="majorHAnsi"/>
                <w:spacing w:val="-2"/>
                <w:sz w:val="18"/>
                <w:szCs w:val="18"/>
              </w:rPr>
              <w:t>通常、成人にはシクロスポリンとして</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3</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w:t>
            </w:r>
            <w:r w:rsidR="00710B72" w:rsidRPr="00717CEB">
              <w:rPr>
                <w:rFonts w:asciiTheme="majorHAnsi" w:eastAsia="ＭＳ Ｐゴシック" w:hAnsiTheme="majorHAnsi" w:cstheme="majorHAnsi"/>
                <w:spacing w:val="-2"/>
                <w:sz w:val="18"/>
                <w:szCs w:val="18"/>
              </w:rPr>
              <w:t>2</w:t>
            </w:r>
            <w:r w:rsidRPr="00717CEB">
              <w:rPr>
                <w:rFonts w:asciiTheme="majorHAnsi" w:eastAsia="ＭＳ Ｐゴシック" w:hAnsiTheme="majorHAnsi" w:cstheme="majorHAnsi"/>
                <w:spacing w:val="-2"/>
                <w:sz w:val="18"/>
                <w:szCs w:val="18"/>
              </w:rPr>
              <w:t>回に分けて経口投与する。なお、症状により適宜増減するが</w:t>
            </w:r>
            <w:r w:rsidR="00710B72" w:rsidRPr="00717CEB">
              <w:rPr>
                <w:rFonts w:asciiTheme="majorHAnsi" w:eastAsia="ＭＳ Ｐゴシック" w:hAnsiTheme="majorHAnsi" w:cstheme="majorHAnsi"/>
                <w:spacing w:val="-2"/>
                <w:sz w:val="18"/>
                <w:szCs w:val="18"/>
              </w:rPr>
              <w:t>1</w:t>
            </w:r>
            <w:r w:rsidRPr="00717CEB">
              <w:rPr>
                <w:rFonts w:asciiTheme="majorHAnsi" w:eastAsia="ＭＳ Ｐゴシック" w:hAnsiTheme="majorHAnsi" w:cstheme="majorHAnsi"/>
                <w:spacing w:val="-2"/>
                <w:sz w:val="18"/>
                <w:szCs w:val="18"/>
              </w:rPr>
              <w:t>日量</w:t>
            </w:r>
            <w:r w:rsidR="00710B72" w:rsidRPr="00717CEB">
              <w:rPr>
                <w:rFonts w:asciiTheme="majorHAnsi" w:eastAsia="ＭＳ Ｐゴシック" w:hAnsiTheme="majorHAnsi" w:cstheme="majorHAnsi"/>
                <w:spacing w:val="-2"/>
                <w:sz w:val="18"/>
                <w:szCs w:val="18"/>
              </w:rPr>
              <w:t>5</w:t>
            </w:r>
            <w:r w:rsidRPr="00717CEB">
              <w:rPr>
                <w:rFonts w:asciiTheme="majorHAnsi" w:eastAsia="ＭＳ Ｐゴシック" w:hAnsiTheme="majorHAnsi" w:cstheme="majorHAnsi"/>
                <w:spacing w:val="-2"/>
                <w:sz w:val="18"/>
                <w:szCs w:val="18"/>
              </w:rPr>
              <w:t>mg/kg</w:t>
            </w:r>
            <w:r w:rsidRPr="00717CEB">
              <w:rPr>
                <w:rFonts w:asciiTheme="majorHAnsi" w:eastAsia="ＭＳ Ｐゴシック" w:hAnsiTheme="majorHAnsi" w:cstheme="majorHAnsi"/>
                <w:spacing w:val="-2"/>
                <w:sz w:val="18"/>
                <w:szCs w:val="18"/>
              </w:rPr>
              <w:t>を超えないこと。</w:t>
            </w:r>
          </w:p>
          <w:p w14:paraId="0F85EB93" w14:textId="77777777" w:rsidR="00200599" w:rsidRDefault="00200599" w:rsidP="00200599">
            <w:pPr>
              <w:spacing w:line="220" w:lineRule="exact"/>
              <w:jc w:val="left"/>
              <w:rPr>
                <w:rFonts w:asciiTheme="majorHAnsi" w:eastAsia="ＭＳ Ｐゴシック" w:hAnsiTheme="majorHAnsi" w:cstheme="majorHAnsi"/>
                <w:spacing w:val="-2"/>
                <w:sz w:val="18"/>
                <w:szCs w:val="18"/>
              </w:rPr>
            </w:pPr>
            <w:r>
              <w:rPr>
                <w:rFonts w:asciiTheme="majorHAnsi" w:eastAsia="ＭＳ Ｐゴシック" w:hAnsiTheme="majorHAnsi" w:cstheme="majorHAnsi" w:hint="eastAsia"/>
                <w:spacing w:val="-2"/>
                <w:sz w:val="18"/>
                <w:szCs w:val="18"/>
              </w:rPr>
              <w:t>〈</w:t>
            </w:r>
            <w:r w:rsidRPr="00200599">
              <w:rPr>
                <w:rFonts w:asciiTheme="majorHAnsi" w:eastAsia="ＭＳ Ｐゴシック" w:hAnsiTheme="majorHAnsi" w:cstheme="majorHAnsi" w:hint="eastAsia"/>
                <w:spacing w:val="-2"/>
                <w:sz w:val="18"/>
                <w:szCs w:val="18"/>
              </w:rPr>
              <w:t>細胞移植に伴う免疫反応の抑制</w:t>
            </w:r>
            <w:r>
              <w:rPr>
                <w:rFonts w:asciiTheme="majorHAnsi" w:eastAsia="ＭＳ Ｐゴシック" w:hAnsiTheme="majorHAnsi" w:cstheme="majorHAnsi" w:hint="eastAsia"/>
                <w:spacing w:val="-2"/>
                <w:sz w:val="18"/>
                <w:szCs w:val="18"/>
              </w:rPr>
              <w:t>〉</w:t>
            </w:r>
          </w:p>
          <w:p w14:paraId="5409D0E3" w14:textId="0ADB82AA" w:rsidR="00E133F0" w:rsidRPr="00200599" w:rsidRDefault="00E133F0" w:rsidP="00E133F0">
            <w:pPr>
              <w:spacing w:line="220" w:lineRule="exact"/>
              <w:ind w:firstLineChars="50" w:firstLine="91"/>
              <w:jc w:val="left"/>
              <w:rPr>
                <w:rFonts w:asciiTheme="majorHAnsi" w:eastAsia="ＭＳ Ｐゴシック" w:hAnsiTheme="majorHAnsi" w:cstheme="majorHAnsi"/>
                <w:spacing w:val="-2"/>
                <w:sz w:val="18"/>
                <w:szCs w:val="18"/>
              </w:rPr>
            </w:pPr>
            <w:r w:rsidRPr="00E133F0">
              <w:rPr>
                <w:rFonts w:asciiTheme="majorHAnsi" w:eastAsia="ＭＳ Ｐゴシック" w:hAnsiTheme="majorHAnsi" w:cstheme="majorHAnsi" w:hint="eastAsia"/>
                <w:spacing w:val="-2"/>
                <w:sz w:val="18"/>
                <w:szCs w:val="18"/>
              </w:rPr>
              <w:t>再生医療等製品の用法及び用量又は使用方法に基づき使用する</w:t>
            </w:r>
            <w:r>
              <w:rPr>
                <w:rFonts w:asciiTheme="majorHAnsi" w:eastAsia="ＭＳ Ｐゴシック" w:hAnsiTheme="majorHAnsi" w:cstheme="majorHAnsi" w:hint="eastAsia"/>
                <w:spacing w:val="-2"/>
                <w:sz w:val="18"/>
                <w:szCs w:val="18"/>
              </w:rPr>
              <w:t>。</w:t>
            </w:r>
            <w:r w:rsidR="00A142BE">
              <w:rPr>
                <w:rFonts w:asciiTheme="majorHAnsi" w:eastAsia="ＭＳ Ｐゴシック" w:hAnsiTheme="majorHAnsi" w:cstheme="majorHAnsi" w:hint="eastAsia"/>
                <w:spacing w:val="-2"/>
                <w:sz w:val="18"/>
                <w:szCs w:val="18"/>
              </w:rPr>
              <w:t xml:space="preserve">　　　　　　　　　　　　　　　　　　　　　</w:t>
            </w:r>
            <w:r w:rsidR="00A142BE">
              <w:rPr>
                <w:rFonts w:asciiTheme="majorHAnsi" w:eastAsia="ＭＳ Ｐゴシック" w:hAnsiTheme="majorHAnsi" w:cstheme="majorHAnsi" w:hint="eastAsia"/>
                <w:color w:val="000000"/>
                <w:sz w:val="18"/>
                <w:szCs w:val="18"/>
              </w:rPr>
              <w:t>【</w:t>
            </w:r>
            <w:r w:rsidR="00A142BE" w:rsidRPr="00A142BE">
              <w:rPr>
                <w:rFonts w:asciiTheme="majorHAnsi" w:eastAsia="ＭＳ Ｐゴシック" w:hAnsiTheme="majorHAnsi" w:cstheme="majorHAnsi" w:hint="eastAsia"/>
                <w:b/>
                <w:bCs/>
                <w:color w:val="000000"/>
                <w:sz w:val="18"/>
                <w:szCs w:val="18"/>
              </w:rPr>
              <w:t>標準品と同じ</w:t>
            </w:r>
            <w:r w:rsidR="00A142BE">
              <w:rPr>
                <w:rFonts w:asciiTheme="majorHAnsi" w:eastAsia="ＭＳ Ｐゴシック" w:hAnsiTheme="majorHAnsi" w:cstheme="majorHAnsi" w:hint="eastAsia"/>
                <w:color w:val="000000"/>
                <w:sz w:val="18"/>
                <w:szCs w:val="18"/>
              </w:rPr>
              <w:t>】</w:t>
            </w:r>
          </w:p>
        </w:tc>
      </w:tr>
      <w:tr w:rsidR="003A0E38" w:rsidRPr="00717CEB" w14:paraId="0C92590D" w14:textId="77777777" w:rsidTr="00D51ABF">
        <w:trPr>
          <w:trHeight w:val="980"/>
        </w:trPr>
        <w:tc>
          <w:tcPr>
            <w:tcW w:w="1134" w:type="dxa"/>
            <w:tcBorders>
              <w:left w:val="single" w:sz="12" w:space="0" w:color="000000"/>
              <w:bottom w:val="single" w:sz="6" w:space="0" w:color="000000"/>
              <w:right w:val="single" w:sz="12" w:space="0" w:color="000000"/>
            </w:tcBorders>
            <w:vAlign w:val="center"/>
          </w:tcPr>
          <w:p w14:paraId="5BB90819" w14:textId="77777777" w:rsidR="00486E67" w:rsidRPr="00717CEB" w:rsidRDefault="00486E67" w:rsidP="00486E67">
            <w:pPr>
              <w:jc w:val="center"/>
              <w:rPr>
                <w:rFonts w:asciiTheme="majorHAnsi" w:eastAsia="ＭＳ Ｐゴシック" w:hAnsiTheme="majorHAnsi" w:cstheme="majorHAnsi"/>
                <w:b/>
                <w:kern w:val="0"/>
                <w:szCs w:val="21"/>
              </w:rPr>
            </w:pPr>
            <w:r w:rsidRPr="00717CEB">
              <w:rPr>
                <w:rFonts w:asciiTheme="majorHAnsi" w:eastAsia="ＭＳ Ｐゴシック" w:hAnsiTheme="majorHAnsi" w:cstheme="majorHAnsi"/>
                <w:b/>
                <w:szCs w:val="21"/>
              </w:rPr>
              <w:lastRenderedPageBreak/>
              <w:t>添加物</w:t>
            </w:r>
          </w:p>
        </w:tc>
        <w:tc>
          <w:tcPr>
            <w:tcW w:w="4614" w:type="dxa"/>
            <w:tcBorders>
              <w:left w:val="single" w:sz="12" w:space="0" w:color="000000"/>
              <w:bottom w:val="single" w:sz="6" w:space="0" w:color="000000"/>
              <w:right w:val="single" w:sz="4" w:space="0" w:color="auto"/>
            </w:tcBorders>
          </w:tcPr>
          <w:p w14:paraId="64789EAA" w14:textId="77777777" w:rsidR="004850EC" w:rsidRPr="00717CEB" w:rsidRDefault="00F46D10" w:rsidP="00F46D10">
            <w:pPr>
              <w:rPr>
                <w:rFonts w:asciiTheme="majorHAnsi" w:eastAsia="ＭＳ Ｐゴシック" w:hAnsiTheme="majorHAnsi" w:cstheme="majorHAnsi"/>
              </w:rPr>
            </w:pPr>
            <w:r w:rsidRPr="00717CEB">
              <w:rPr>
                <w:rFonts w:asciiTheme="majorHAnsi" w:eastAsia="ＭＳ Ｐゴシック" w:hAnsiTheme="majorHAnsi" w:cstheme="majorHAnsi"/>
              </w:rPr>
              <w:t>プロピレングリコール脂肪酸エステル、ポリオキシル</w:t>
            </w:r>
            <w:r w:rsidRPr="00717CEB">
              <w:rPr>
                <w:rFonts w:asciiTheme="majorHAnsi" w:eastAsia="ＭＳ Ｐゴシック" w:hAnsiTheme="majorHAnsi" w:cstheme="majorHAnsi"/>
              </w:rPr>
              <w:t>35</w:t>
            </w:r>
            <w:r w:rsidRPr="00717CEB">
              <w:rPr>
                <w:rFonts w:asciiTheme="majorHAnsi" w:eastAsia="ＭＳ Ｐゴシック" w:hAnsiTheme="majorHAnsi" w:cstheme="majorHAnsi"/>
              </w:rPr>
              <w:t>ヒマシ油、無水エタノール、マクロゴール</w:t>
            </w:r>
            <w:r w:rsidRPr="00717CEB">
              <w:rPr>
                <w:rFonts w:asciiTheme="majorHAnsi" w:eastAsia="ＭＳ Ｐゴシック" w:hAnsiTheme="majorHAnsi" w:cstheme="majorHAnsi"/>
              </w:rPr>
              <w:t>400</w:t>
            </w:r>
            <w:r w:rsidRPr="00717CEB">
              <w:rPr>
                <w:rFonts w:asciiTheme="majorHAnsi" w:eastAsia="ＭＳ Ｐゴシック" w:hAnsiTheme="majorHAnsi" w:cstheme="majorHAnsi"/>
              </w:rPr>
              <w:t>、グリセリン脂肪酸エステル、ポリオキシエチレン硬化ヒマシ油</w:t>
            </w:r>
            <w:r w:rsidRPr="00717CEB">
              <w:rPr>
                <w:rFonts w:asciiTheme="majorHAnsi" w:eastAsia="ＭＳ Ｐゴシック" w:hAnsiTheme="majorHAnsi" w:cstheme="majorHAnsi"/>
              </w:rPr>
              <w:t>60</w:t>
            </w:r>
            <w:r w:rsidRPr="00717CEB">
              <w:rPr>
                <w:rFonts w:asciiTheme="majorHAnsi" w:eastAsia="ＭＳ Ｐゴシック" w:hAnsiTheme="majorHAnsi" w:cstheme="majorHAnsi"/>
              </w:rPr>
              <w:t>、トコフェロール</w:t>
            </w:r>
          </w:p>
          <w:p w14:paraId="026BDC11" w14:textId="77777777" w:rsidR="00486E67" w:rsidRPr="00717CEB" w:rsidRDefault="00F46D10" w:rsidP="00F46D10">
            <w:pPr>
              <w:rPr>
                <w:rFonts w:asciiTheme="majorHAnsi" w:eastAsia="ＭＳ Ｐゴシック" w:hAnsiTheme="majorHAnsi" w:cstheme="majorHAnsi"/>
              </w:rPr>
            </w:pPr>
            <w:r w:rsidRPr="00717CEB">
              <w:rPr>
                <w:rFonts w:asciiTheme="majorHAnsi" w:eastAsia="ＭＳ Ｐゴシック" w:hAnsiTheme="majorHAnsi" w:cstheme="majorHAnsi"/>
              </w:rPr>
              <w:t>カプセル本体にゼラチン、コハク化ゼラチン、濃グリセリン、</w:t>
            </w:r>
            <w:r w:rsidRPr="00717CEB">
              <w:rPr>
                <w:rFonts w:asciiTheme="majorHAnsi" w:eastAsia="ＭＳ Ｐゴシック" w:hAnsiTheme="majorHAnsi" w:cstheme="majorHAnsi"/>
              </w:rPr>
              <w:t xml:space="preserve">D - </w:t>
            </w:r>
            <w:r w:rsidRPr="00717CEB">
              <w:rPr>
                <w:rFonts w:asciiTheme="majorHAnsi" w:eastAsia="ＭＳ Ｐゴシック" w:hAnsiTheme="majorHAnsi" w:cstheme="majorHAnsi"/>
              </w:rPr>
              <w:t>ソルビトール液、酸化チタン、パラオキシ安息香酸エチル、パラオキシ安息香酸プロピル</w:t>
            </w:r>
          </w:p>
        </w:tc>
        <w:tc>
          <w:tcPr>
            <w:tcW w:w="4615" w:type="dxa"/>
            <w:tcBorders>
              <w:left w:val="single" w:sz="4" w:space="0" w:color="auto"/>
              <w:bottom w:val="single" w:sz="6" w:space="0" w:color="000000"/>
              <w:right w:val="single" w:sz="12" w:space="0" w:color="000000"/>
            </w:tcBorders>
          </w:tcPr>
          <w:p w14:paraId="7EE638C3" w14:textId="77777777" w:rsidR="00710B72" w:rsidRDefault="00710B72" w:rsidP="00710B72">
            <w:pPr>
              <w:rPr>
                <w:rFonts w:asciiTheme="majorHAnsi" w:eastAsia="ＭＳ Ｐゴシック" w:hAnsiTheme="majorHAnsi" w:cstheme="majorHAnsi"/>
              </w:rPr>
            </w:pPr>
            <w:r w:rsidRPr="00717CEB">
              <w:rPr>
                <w:rFonts w:asciiTheme="majorHAnsi" w:eastAsia="ＭＳ Ｐゴシック" w:hAnsiTheme="majorHAnsi" w:cstheme="majorHAnsi"/>
              </w:rPr>
              <w:t>グリセリン脂肪酸エステル、プロピレングリコール、エタノール、ポリオキシエチレン硬化ヒマシ油、トコフェロール</w:t>
            </w:r>
          </w:p>
          <w:p w14:paraId="1D8297DE" w14:textId="5E4C3343" w:rsidR="00486E67" w:rsidRDefault="00710B72" w:rsidP="00710B72">
            <w:pPr>
              <w:rPr>
                <w:rFonts w:asciiTheme="majorHAnsi" w:eastAsia="ＭＳ Ｐゴシック" w:hAnsiTheme="majorHAnsi" w:cstheme="majorHAnsi"/>
              </w:rPr>
            </w:pPr>
            <w:r w:rsidRPr="00717CEB">
              <w:rPr>
                <w:rFonts w:asciiTheme="majorHAnsi" w:eastAsia="ＭＳ Ｐゴシック" w:hAnsiTheme="majorHAnsi" w:cstheme="majorHAnsi"/>
              </w:rPr>
              <w:t>カプセル本体にゼラチン、グリセリン、プロピレングリコール、酸化チタン</w:t>
            </w:r>
            <w:r w:rsidR="000E4C84" w:rsidRPr="000E4C84">
              <w:rPr>
                <w:rFonts w:asciiTheme="majorHAnsi" w:eastAsia="ＭＳ Ｐゴシック" w:hAnsiTheme="majorHAnsi" w:cstheme="majorHAnsi" w:hint="eastAsia"/>
              </w:rPr>
              <w:t>、中鎖脂肪酸トリグリセリド、大豆レシチン</w:t>
            </w:r>
          </w:p>
          <w:p w14:paraId="3608D9A5" w14:textId="77777777" w:rsidR="009E1FB4" w:rsidRPr="00717CEB" w:rsidRDefault="009E1FB4" w:rsidP="00710B72">
            <w:pPr>
              <w:rPr>
                <w:rFonts w:asciiTheme="majorHAnsi" w:eastAsia="ＭＳ Ｐゴシック" w:hAnsiTheme="majorHAnsi" w:cstheme="majorHAnsi"/>
              </w:rPr>
            </w:pPr>
          </w:p>
        </w:tc>
      </w:tr>
      <w:tr w:rsidR="00442C92" w:rsidRPr="00717CEB" w14:paraId="5E4BAE41" w14:textId="77777777" w:rsidTr="00442C92">
        <w:trPr>
          <w:trHeight w:val="1545"/>
        </w:trPr>
        <w:tc>
          <w:tcPr>
            <w:tcW w:w="1134" w:type="dxa"/>
            <w:tcBorders>
              <w:top w:val="single" w:sz="6" w:space="0" w:color="000000"/>
              <w:left w:val="single" w:sz="12" w:space="0" w:color="000000"/>
              <w:right w:val="single" w:sz="12" w:space="0" w:color="000000"/>
            </w:tcBorders>
            <w:vAlign w:val="center"/>
          </w:tcPr>
          <w:p w14:paraId="656EED7C" w14:textId="77777777" w:rsidR="00442C92" w:rsidRPr="00717CEB" w:rsidRDefault="00442C92" w:rsidP="00442C92">
            <w:pPr>
              <w:jc w:val="center"/>
              <w:rPr>
                <w:rFonts w:asciiTheme="majorHAnsi" w:eastAsia="ＭＳ Ｐゴシック" w:hAnsiTheme="majorHAnsi" w:cstheme="majorHAnsi"/>
                <w:b/>
                <w:szCs w:val="21"/>
              </w:rPr>
            </w:pPr>
            <w:r w:rsidRPr="0033159E">
              <w:rPr>
                <w:rFonts w:asciiTheme="majorHAnsi" w:eastAsia="ＭＳ Ｐゴシック" w:hAnsiTheme="majorHAnsi" w:cstheme="majorHAnsi"/>
                <w:b/>
                <w:spacing w:val="79"/>
                <w:kern w:val="0"/>
                <w:szCs w:val="21"/>
                <w:fitText w:val="579" w:id="-85842943"/>
              </w:rPr>
              <w:t>性</w:t>
            </w:r>
            <w:r w:rsidRPr="0033159E">
              <w:rPr>
                <w:rFonts w:asciiTheme="majorHAnsi" w:eastAsia="ＭＳ Ｐゴシック" w:hAnsiTheme="majorHAnsi" w:cstheme="majorHAnsi"/>
                <w:b/>
                <w:kern w:val="0"/>
                <w:szCs w:val="21"/>
                <w:fitText w:val="579" w:id="-85842943"/>
              </w:rPr>
              <w:t>状</w:t>
            </w:r>
          </w:p>
        </w:tc>
        <w:tc>
          <w:tcPr>
            <w:tcW w:w="4614" w:type="dxa"/>
            <w:tcBorders>
              <w:top w:val="single" w:sz="6" w:space="0" w:color="000000"/>
              <w:left w:val="single" w:sz="12" w:space="0" w:color="000000"/>
              <w:right w:val="single" w:sz="4" w:space="0" w:color="auto"/>
            </w:tcBorders>
            <w:vAlign w:val="center"/>
          </w:tcPr>
          <w:p w14:paraId="4EC4BA6A" w14:textId="77777777" w:rsidR="00442C92" w:rsidRDefault="00442C92" w:rsidP="00442C92">
            <w:pPr>
              <w:ind w:leftChars="16" w:left="53" w:hangingChars="9" w:hanging="19"/>
              <w:jc w:val="left"/>
              <w:rPr>
                <w:rFonts w:ascii="Arial" w:eastAsia="ＭＳ Ｐゴシック" w:hAnsi="Arial"/>
                <w:szCs w:val="21"/>
              </w:rPr>
            </w:pPr>
            <w:r>
              <w:rPr>
                <w:rFonts w:ascii="Arial" w:eastAsia="ＭＳ Ｐゴシック" w:hAnsi="Arial" w:hint="eastAsia"/>
                <w:szCs w:val="21"/>
              </w:rPr>
              <w:t>淡黄白色不透明の軟カプセルで特異なにおいがある。</w:t>
            </w:r>
          </w:p>
          <w:p w14:paraId="6C304E0B" w14:textId="6A981622" w:rsidR="00442C92" w:rsidRDefault="00442C92" w:rsidP="00442C92">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外形：長径約</w:t>
            </w:r>
            <w:r>
              <w:rPr>
                <w:rFonts w:ascii="Arial" w:eastAsia="ＭＳ Ｐゴシック" w:hAnsi="Arial" w:hint="eastAsia"/>
                <w:szCs w:val="21"/>
              </w:rPr>
              <w:t>8mm</w:t>
            </w:r>
            <w:r>
              <w:rPr>
                <w:rFonts w:ascii="Arial" w:eastAsia="ＭＳ Ｐゴシック" w:hAnsi="Arial" w:hint="eastAsia"/>
                <w:szCs w:val="21"/>
              </w:rPr>
              <w:t>×短径約</w:t>
            </w:r>
            <w:r>
              <w:rPr>
                <w:rFonts w:ascii="Arial" w:eastAsia="ＭＳ Ｐゴシック" w:hAnsi="Arial" w:hint="eastAsia"/>
                <w:szCs w:val="21"/>
              </w:rPr>
              <w:t>5mm</w:t>
            </w:r>
          </w:p>
          <w:p w14:paraId="142EFE86" w14:textId="15B18CC2" w:rsidR="00442C92" w:rsidRDefault="00442C92" w:rsidP="00442C92">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9D42E7">
              <w:rPr>
                <w:rFonts w:ascii="Arial" w:eastAsia="ＭＳ Ｐゴシック" w:hAnsi="Arial" w:hint="eastAsia"/>
                <w:szCs w:val="21"/>
              </w:rPr>
              <w:t>：</w:t>
            </w:r>
            <w:r>
              <w:rPr>
                <w:rFonts w:ascii="Arial" w:eastAsia="ＭＳ Ｐゴシック" w:hAnsi="Arial" w:hint="eastAsia"/>
                <w:szCs w:val="21"/>
              </w:rPr>
              <w:t>144mg</w:t>
            </w:r>
          </w:p>
          <w:p w14:paraId="797D3C78" w14:textId="1451DD5E" w:rsidR="00442C92" w:rsidRPr="00717CEB" w:rsidRDefault="00442C92" w:rsidP="00442C92">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BMD31(PTP</w:t>
            </w:r>
            <w:r>
              <w:rPr>
                <w:rFonts w:ascii="Arial" w:eastAsia="ＭＳ Ｐゴシック" w:hAnsi="Arial" w:hint="eastAsia"/>
                <w:szCs w:val="21"/>
              </w:rPr>
              <w:t>に記載</w:t>
            </w:r>
            <w:r>
              <w:rPr>
                <w:rFonts w:ascii="Arial" w:eastAsia="ＭＳ Ｐゴシック" w:hAnsi="Arial" w:hint="eastAsia"/>
                <w:szCs w:val="21"/>
              </w:rPr>
              <w:t>)</w:t>
            </w:r>
          </w:p>
        </w:tc>
        <w:tc>
          <w:tcPr>
            <w:tcW w:w="4615" w:type="dxa"/>
            <w:tcBorders>
              <w:top w:val="single" w:sz="6" w:space="0" w:color="000000"/>
              <w:left w:val="single" w:sz="4" w:space="0" w:color="auto"/>
              <w:right w:val="single" w:sz="12" w:space="0" w:color="000000"/>
            </w:tcBorders>
            <w:vAlign w:val="center"/>
          </w:tcPr>
          <w:p w14:paraId="6283CA44" w14:textId="77777777" w:rsidR="00442C92" w:rsidRDefault="00442C92" w:rsidP="00442C92">
            <w:pPr>
              <w:ind w:leftChars="16" w:left="53" w:hangingChars="9" w:hanging="19"/>
              <w:jc w:val="left"/>
              <w:rPr>
                <w:rFonts w:ascii="Arial" w:eastAsia="ＭＳ Ｐゴシック" w:hAnsi="Arial"/>
                <w:szCs w:val="21"/>
              </w:rPr>
            </w:pPr>
            <w:r w:rsidRPr="009D55F2">
              <w:rPr>
                <w:rFonts w:ascii="Arial" w:eastAsia="ＭＳ Ｐゴシック" w:hAnsi="Arial" w:hint="eastAsia"/>
                <w:szCs w:val="21"/>
              </w:rPr>
              <w:t>帯黄白色の光沢のある軟カプセルで特異なにおいがある。</w:t>
            </w:r>
          </w:p>
          <w:p w14:paraId="74F38AA9" w14:textId="6D79E42C" w:rsidR="00442C92" w:rsidRDefault="00442C92" w:rsidP="00442C92">
            <w:pPr>
              <w:ind w:leftChars="16" w:left="53" w:hangingChars="9" w:hanging="19"/>
              <w:jc w:val="left"/>
              <w:rPr>
                <w:rFonts w:ascii="Arial" w:eastAsia="ＭＳ Ｐゴシック" w:hAnsi="Arial"/>
                <w:szCs w:val="21"/>
              </w:rPr>
            </w:pPr>
            <w:r>
              <w:rPr>
                <w:rFonts w:ascii="Arial" w:eastAsia="ＭＳ Ｐゴシック" w:hAnsi="Arial" w:hint="eastAsia"/>
                <w:szCs w:val="21"/>
              </w:rPr>
              <w:t>外形：長径</w:t>
            </w:r>
            <w:r>
              <w:rPr>
                <w:rFonts w:ascii="Arial" w:eastAsia="ＭＳ Ｐゴシック" w:hAnsi="Arial" w:hint="eastAsia"/>
                <w:szCs w:val="21"/>
              </w:rPr>
              <w:t>8.9mm</w:t>
            </w:r>
            <w:r>
              <w:rPr>
                <w:rFonts w:ascii="Arial" w:eastAsia="ＭＳ Ｐゴシック" w:hAnsi="Arial" w:hint="eastAsia"/>
                <w:szCs w:val="21"/>
              </w:rPr>
              <w:t>×短径</w:t>
            </w:r>
            <w:r>
              <w:rPr>
                <w:rFonts w:ascii="Arial" w:eastAsia="ＭＳ Ｐゴシック" w:hAnsi="Arial" w:hint="eastAsia"/>
                <w:szCs w:val="21"/>
              </w:rPr>
              <w:t>6.7mm</w:t>
            </w:r>
          </w:p>
          <w:p w14:paraId="3E1B6E2E" w14:textId="71AAF0B4" w:rsidR="00442C92" w:rsidRDefault="00442C92" w:rsidP="00442C92">
            <w:pPr>
              <w:ind w:leftChars="16" w:left="53" w:hangingChars="9" w:hanging="19"/>
              <w:jc w:val="left"/>
              <w:rPr>
                <w:rFonts w:ascii="Arial" w:eastAsia="ＭＳ Ｐゴシック" w:hAnsi="Arial"/>
                <w:szCs w:val="21"/>
              </w:rPr>
            </w:pPr>
            <w:r>
              <w:rPr>
                <w:rFonts w:ascii="Arial" w:eastAsia="ＭＳ Ｐゴシック" w:hAnsi="Arial" w:hint="eastAsia"/>
                <w:szCs w:val="21"/>
              </w:rPr>
              <w:t>重さ</w:t>
            </w:r>
            <w:r w:rsidR="009D42E7">
              <w:rPr>
                <w:rFonts w:ascii="Arial" w:eastAsia="ＭＳ Ｐゴシック" w:hAnsi="Arial" w:hint="eastAsia"/>
                <w:szCs w:val="21"/>
              </w:rPr>
              <w:t>：</w:t>
            </w:r>
            <w:r>
              <w:rPr>
                <w:rFonts w:ascii="Arial" w:eastAsia="ＭＳ Ｐゴシック" w:hAnsi="Arial" w:hint="eastAsia"/>
                <w:szCs w:val="21"/>
              </w:rPr>
              <w:t>0.2g</w:t>
            </w:r>
          </w:p>
          <w:p w14:paraId="10B3D6FF" w14:textId="21B5067F" w:rsidR="00442C92" w:rsidRPr="00717CEB" w:rsidRDefault="00442C92" w:rsidP="00442C92">
            <w:pPr>
              <w:rPr>
                <w:rFonts w:asciiTheme="majorHAnsi" w:eastAsia="ＭＳ Ｐゴシック" w:hAnsiTheme="majorHAnsi" w:cstheme="majorHAnsi"/>
                <w:color w:val="000000"/>
                <w:kern w:val="0"/>
                <w:szCs w:val="21"/>
              </w:rPr>
            </w:pPr>
            <w:r>
              <w:rPr>
                <w:rFonts w:ascii="Arial" w:eastAsia="ＭＳ Ｐゴシック" w:hAnsi="Arial" w:hint="eastAsia"/>
                <w:szCs w:val="21"/>
              </w:rPr>
              <w:t>識別コード：</w:t>
            </w:r>
            <w:r>
              <w:rPr>
                <w:rFonts w:ascii="Arial" w:eastAsia="ＭＳ Ｐゴシック" w:hAnsi="Arial" w:hint="eastAsia"/>
                <w:szCs w:val="21"/>
              </w:rPr>
              <w:t>NVR10</w:t>
            </w:r>
          </w:p>
        </w:tc>
      </w:tr>
      <w:tr w:rsidR="00442C92" w:rsidRPr="00717CEB" w14:paraId="1AC2C763" w14:textId="77777777" w:rsidTr="005346C0">
        <w:tblPrEx>
          <w:tblCellMar>
            <w:left w:w="99" w:type="dxa"/>
            <w:right w:w="99" w:type="dxa"/>
          </w:tblCellMar>
        </w:tblPrEx>
        <w:trPr>
          <w:trHeight w:val="4092"/>
        </w:trPr>
        <w:tc>
          <w:tcPr>
            <w:tcW w:w="1134" w:type="dxa"/>
            <w:vMerge w:val="restart"/>
            <w:tcBorders>
              <w:left w:val="single" w:sz="12" w:space="0" w:color="000000"/>
              <w:right w:val="single" w:sz="12" w:space="0" w:color="000000"/>
            </w:tcBorders>
            <w:vAlign w:val="center"/>
          </w:tcPr>
          <w:p w14:paraId="3485028F" w14:textId="77777777" w:rsidR="00442C92" w:rsidRPr="00717CEB" w:rsidRDefault="00442C92" w:rsidP="00442C92">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標準製剤</w:t>
            </w:r>
          </w:p>
          <w:p w14:paraId="6DBFFCFE" w14:textId="77777777" w:rsidR="00442C92" w:rsidRPr="00717CEB" w:rsidRDefault="00442C92" w:rsidP="00442C92">
            <w:pPr>
              <w:jc w:val="center"/>
              <w:rPr>
                <w:rFonts w:asciiTheme="majorHAnsi" w:eastAsia="ＭＳ Ｐゴシック" w:hAnsiTheme="majorHAnsi" w:cstheme="majorHAnsi"/>
                <w:b/>
                <w:szCs w:val="21"/>
              </w:rPr>
            </w:pPr>
            <w:r w:rsidRPr="00717CEB">
              <w:rPr>
                <w:rFonts w:asciiTheme="majorHAnsi" w:eastAsia="ＭＳ Ｐゴシック" w:hAnsiTheme="majorHAnsi" w:cstheme="majorHAnsi"/>
                <w:b/>
                <w:szCs w:val="21"/>
              </w:rPr>
              <w:t>との</w:t>
            </w:r>
          </w:p>
          <w:p w14:paraId="79597C54" w14:textId="77777777" w:rsidR="00442C92" w:rsidRPr="00717CEB" w:rsidRDefault="00442C92" w:rsidP="00442C92">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同等性</w:t>
            </w:r>
          </w:p>
        </w:tc>
        <w:tc>
          <w:tcPr>
            <w:tcW w:w="9229" w:type="dxa"/>
            <w:gridSpan w:val="2"/>
            <w:tcBorders>
              <w:left w:val="single" w:sz="12" w:space="0" w:color="000000"/>
              <w:bottom w:val="nil"/>
              <w:right w:val="single" w:sz="12" w:space="0" w:color="000000"/>
            </w:tcBorders>
          </w:tcPr>
          <w:p w14:paraId="79039D9F" w14:textId="2DD52152" w:rsidR="00442C92" w:rsidRPr="00717CEB" w:rsidRDefault="00442C92" w:rsidP="00442C92">
            <w:pPr>
              <w:ind w:leftChars="-3" w:left="-6"/>
              <w:jc w:val="center"/>
              <w:rPr>
                <w:rFonts w:asciiTheme="majorHAnsi" w:eastAsia="ＭＳ Ｐゴシック" w:hAnsiTheme="majorHAnsi" w:cstheme="majorHAnsi"/>
                <w:sz w:val="20"/>
                <w:szCs w:val="20"/>
              </w:rPr>
            </w:pPr>
            <w:r>
              <w:rPr>
                <w:rFonts w:asciiTheme="majorHAnsi" w:eastAsia="ＭＳ Ｐゴシック" w:hAnsiTheme="majorHAnsi" w:cstheme="majorHAnsi"/>
                <w:noProof/>
                <w:sz w:val="20"/>
                <w:szCs w:val="20"/>
              </w:rPr>
              <w:drawing>
                <wp:anchor distT="0" distB="0" distL="114300" distR="114300" simplePos="0" relativeHeight="251667456" behindDoc="0" locked="0" layoutInCell="1" allowOverlap="1" wp14:anchorId="2EA31762" wp14:editId="59733975">
                  <wp:simplePos x="0" y="0"/>
                  <wp:positionH relativeFrom="column">
                    <wp:posOffset>1207770</wp:posOffset>
                  </wp:positionH>
                  <wp:positionV relativeFrom="paragraph">
                    <wp:posOffset>294005</wp:posOffset>
                  </wp:positionV>
                  <wp:extent cx="3305810" cy="2181225"/>
                  <wp:effectExtent l="0" t="0" r="889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810" cy="2181225"/>
                          </a:xfrm>
                          <a:prstGeom prst="rect">
                            <a:avLst/>
                          </a:prstGeom>
                          <a:noFill/>
                          <a:ln>
                            <a:noFill/>
                          </a:ln>
                        </pic:spPr>
                      </pic:pic>
                    </a:graphicData>
                  </a:graphic>
                </wp:anchor>
              </w:drawing>
            </w:r>
            <w:r w:rsidRPr="00E133F0">
              <w:rPr>
                <w:rFonts w:asciiTheme="majorHAnsi" w:eastAsia="ＭＳ Ｐゴシック" w:hAnsiTheme="majorHAnsi" w:cstheme="majorHAnsi"/>
                <w:sz w:val="20"/>
                <w:szCs w:val="20"/>
              </w:rPr>
              <w:t xml:space="preserve"> </w:t>
            </w:r>
            <w:r w:rsidRPr="00717CEB">
              <w:rPr>
                <w:rFonts w:asciiTheme="majorHAnsi" w:eastAsia="ＭＳ Ｐゴシック" w:hAnsiTheme="majorHAnsi" w:cstheme="majorHAnsi"/>
                <w:sz w:val="20"/>
                <w:szCs w:val="20"/>
              </w:rPr>
              <w:t>【</w:t>
            </w:r>
            <w:r>
              <w:rPr>
                <w:rFonts w:asciiTheme="majorHAnsi" w:eastAsia="ＭＳ Ｐゴシック" w:hAnsiTheme="majorHAnsi" w:cstheme="majorHAnsi" w:hint="eastAsia"/>
                <w:sz w:val="20"/>
                <w:szCs w:val="20"/>
              </w:rPr>
              <w:t>生物学的同等性試験</w:t>
            </w:r>
            <w:r w:rsidRPr="00717CEB">
              <w:rPr>
                <w:rFonts w:asciiTheme="majorHAnsi" w:eastAsia="ＭＳ Ｐゴシック" w:hAnsiTheme="majorHAnsi" w:cstheme="majorHAnsi"/>
                <w:sz w:val="20"/>
                <w:szCs w:val="20"/>
              </w:rPr>
              <w:t>（人、空腹時）】</w:t>
            </w:r>
          </w:p>
        </w:tc>
      </w:tr>
      <w:tr w:rsidR="00442C92" w:rsidRPr="00717CEB" w14:paraId="049DB3EC" w14:textId="77777777" w:rsidTr="00033393">
        <w:trPr>
          <w:trHeight w:val="702"/>
        </w:trPr>
        <w:tc>
          <w:tcPr>
            <w:tcW w:w="1134" w:type="dxa"/>
            <w:vMerge/>
            <w:tcBorders>
              <w:left w:val="single" w:sz="12" w:space="0" w:color="000000"/>
              <w:right w:val="single" w:sz="12" w:space="0" w:color="000000"/>
            </w:tcBorders>
            <w:vAlign w:val="center"/>
          </w:tcPr>
          <w:p w14:paraId="3D67E6B9" w14:textId="77777777" w:rsidR="00442C92" w:rsidRPr="00717CEB" w:rsidRDefault="00442C92" w:rsidP="00442C92">
            <w:pPr>
              <w:jc w:val="center"/>
              <w:rPr>
                <w:rFonts w:asciiTheme="majorHAnsi" w:eastAsia="ＭＳ Ｐゴシック" w:hAnsiTheme="majorHAnsi" w:cstheme="majorHAnsi"/>
                <w:b/>
                <w:szCs w:val="21"/>
              </w:rPr>
            </w:pPr>
          </w:p>
        </w:tc>
        <w:tc>
          <w:tcPr>
            <w:tcW w:w="9229" w:type="dxa"/>
            <w:gridSpan w:val="2"/>
            <w:tcBorders>
              <w:top w:val="nil"/>
              <w:left w:val="single" w:sz="12" w:space="0" w:color="000000"/>
              <w:right w:val="single" w:sz="12" w:space="0" w:color="000000"/>
            </w:tcBorders>
            <w:vAlign w:val="center"/>
          </w:tcPr>
          <w:p w14:paraId="560B252B" w14:textId="77777777" w:rsidR="00442C92" w:rsidRPr="00717CEB" w:rsidRDefault="00442C92" w:rsidP="00442C92">
            <w:pPr>
              <w:ind w:leftChars="-15" w:left="-32"/>
              <w:rPr>
                <w:rFonts w:asciiTheme="majorHAnsi" w:eastAsia="ＭＳ Ｐゴシック" w:hAnsiTheme="majorHAnsi" w:cstheme="majorHAnsi"/>
              </w:rPr>
            </w:pPr>
            <w:r w:rsidRPr="00717CEB">
              <w:rPr>
                <w:rFonts w:asciiTheme="majorHAnsi" w:eastAsia="ＭＳ Ｐゴシック" w:hAnsiTheme="majorHAnsi" w:cstheme="majorHAnsi"/>
              </w:rPr>
              <w:t>「後発医薬品の生物学的同等性試験ガイドライン」に基づき、両製剤は生物学的に同等であると確認された。</w:t>
            </w:r>
          </w:p>
        </w:tc>
      </w:tr>
      <w:tr w:rsidR="00442C92" w:rsidRPr="00717CEB" w14:paraId="0DC462CB" w14:textId="77777777" w:rsidTr="00BB46BC">
        <w:trPr>
          <w:trHeight w:val="1043"/>
        </w:trPr>
        <w:tc>
          <w:tcPr>
            <w:tcW w:w="1134" w:type="dxa"/>
            <w:tcBorders>
              <w:left w:val="single" w:sz="12" w:space="0" w:color="000000"/>
              <w:bottom w:val="single" w:sz="12" w:space="0" w:color="000000"/>
              <w:right w:val="single" w:sz="12" w:space="0" w:color="000000"/>
            </w:tcBorders>
            <w:vAlign w:val="center"/>
          </w:tcPr>
          <w:p w14:paraId="310C1B49" w14:textId="77777777" w:rsidR="00442C92" w:rsidRPr="00717CEB" w:rsidRDefault="00442C92" w:rsidP="00442C92">
            <w:pPr>
              <w:jc w:val="center"/>
              <w:rPr>
                <w:rFonts w:asciiTheme="majorHAnsi" w:eastAsia="ＭＳ Ｐゴシック" w:hAnsiTheme="majorHAnsi" w:cstheme="majorHAnsi"/>
              </w:rPr>
            </w:pPr>
            <w:r w:rsidRPr="00717CEB">
              <w:rPr>
                <w:rFonts w:asciiTheme="majorHAnsi" w:eastAsia="ＭＳ Ｐゴシック" w:hAnsiTheme="majorHAnsi" w:cstheme="majorHAnsi"/>
                <w:b/>
                <w:szCs w:val="21"/>
              </w:rPr>
              <w:t>連絡先</w:t>
            </w:r>
          </w:p>
        </w:tc>
        <w:tc>
          <w:tcPr>
            <w:tcW w:w="9229" w:type="dxa"/>
            <w:gridSpan w:val="2"/>
            <w:tcBorders>
              <w:left w:val="single" w:sz="12" w:space="0" w:color="000000"/>
              <w:bottom w:val="single" w:sz="12" w:space="0" w:color="000000"/>
              <w:right w:val="single" w:sz="12" w:space="0" w:color="000000"/>
            </w:tcBorders>
          </w:tcPr>
          <w:p w14:paraId="387F7BFD" w14:textId="77777777" w:rsidR="00442C92" w:rsidRPr="00717CEB" w:rsidRDefault="00442C92" w:rsidP="00442C92">
            <w:pPr>
              <w:rPr>
                <w:rFonts w:asciiTheme="majorHAnsi" w:eastAsia="ＭＳ Ｐゴシック" w:hAnsiTheme="majorHAnsi" w:cstheme="majorHAnsi"/>
              </w:rPr>
            </w:pPr>
          </w:p>
        </w:tc>
      </w:tr>
    </w:tbl>
    <w:p w14:paraId="420EBCF8" w14:textId="77777777" w:rsidR="009F53A3" w:rsidRPr="002A7EAA" w:rsidRDefault="009F53A3" w:rsidP="001A3F00"/>
    <w:sectPr w:rsidR="009F53A3" w:rsidRPr="002A7EAA" w:rsidSect="00AB57E7">
      <w:pgSz w:w="11906" w:h="16838" w:code="9"/>
      <w:pgMar w:top="568" w:right="720" w:bottom="720"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8DB" w14:textId="77777777" w:rsidR="00811209" w:rsidRDefault="00811209" w:rsidP="004739A6">
      <w:r>
        <w:separator/>
      </w:r>
    </w:p>
  </w:endnote>
  <w:endnote w:type="continuationSeparator" w:id="0">
    <w:p w14:paraId="63AECE03" w14:textId="77777777" w:rsidR="00811209" w:rsidRDefault="00811209"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3EEE" w14:textId="77777777" w:rsidR="00811209" w:rsidRDefault="00811209" w:rsidP="004739A6">
      <w:r>
        <w:separator/>
      </w:r>
    </w:p>
  </w:footnote>
  <w:footnote w:type="continuationSeparator" w:id="0">
    <w:p w14:paraId="331A8559" w14:textId="77777777" w:rsidR="00811209" w:rsidRDefault="00811209"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0736434">
    <w:abstractNumId w:val="6"/>
  </w:num>
  <w:num w:numId="2" w16cid:durableId="840656262">
    <w:abstractNumId w:val="10"/>
  </w:num>
  <w:num w:numId="3" w16cid:durableId="495000646">
    <w:abstractNumId w:val="1"/>
  </w:num>
  <w:num w:numId="4" w16cid:durableId="1235507332">
    <w:abstractNumId w:val="4"/>
  </w:num>
  <w:num w:numId="5" w16cid:durableId="884409019">
    <w:abstractNumId w:val="9"/>
  </w:num>
  <w:num w:numId="6" w16cid:durableId="152068919">
    <w:abstractNumId w:val="0"/>
  </w:num>
  <w:num w:numId="7" w16cid:durableId="1083378187">
    <w:abstractNumId w:val="5"/>
  </w:num>
  <w:num w:numId="8" w16cid:durableId="1141338731">
    <w:abstractNumId w:val="7"/>
  </w:num>
  <w:num w:numId="9" w16cid:durableId="1877429538">
    <w:abstractNumId w:val="8"/>
  </w:num>
  <w:num w:numId="10" w16cid:durableId="296030737">
    <w:abstractNumId w:val="3"/>
  </w:num>
  <w:num w:numId="11" w16cid:durableId="142765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046A7"/>
    <w:rsid w:val="00027FAB"/>
    <w:rsid w:val="00034A30"/>
    <w:rsid w:val="00046F10"/>
    <w:rsid w:val="00054BFF"/>
    <w:rsid w:val="00056E38"/>
    <w:rsid w:val="00062FCC"/>
    <w:rsid w:val="000715B9"/>
    <w:rsid w:val="00076EFD"/>
    <w:rsid w:val="000827DD"/>
    <w:rsid w:val="00092B64"/>
    <w:rsid w:val="000A5D2F"/>
    <w:rsid w:val="000C1BD3"/>
    <w:rsid w:val="000E075C"/>
    <w:rsid w:val="000E4C84"/>
    <w:rsid w:val="000F75FA"/>
    <w:rsid w:val="00127179"/>
    <w:rsid w:val="00162773"/>
    <w:rsid w:val="00177ED3"/>
    <w:rsid w:val="001A03CE"/>
    <w:rsid w:val="001A263B"/>
    <w:rsid w:val="001A3F00"/>
    <w:rsid w:val="001A790E"/>
    <w:rsid w:val="001A79E3"/>
    <w:rsid w:val="001C3B22"/>
    <w:rsid w:val="001D1B86"/>
    <w:rsid w:val="001D7EB8"/>
    <w:rsid w:val="001F2664"/>
    <w:rsid w:val="001F7137"/>
    <w:rsid w:val="00200599"/>
    <w:rsid w:val="00200B65"/>
    <w:rsid w:val="002068E8"/>
    <w:rsid w:val="00221C00"/>
    <w:rsid w:val="002336D6"/>
    <w:rsid w:val="00235396"/>
    <w:rsid w:val="00236D00"/>
    <w:rsid w:val="002450E9"/>
    <w:rsid w:val="002461B0"/>
    <w:rsid w:val="00257A98"/>
    <w:rsid w:val="00257D33"/>
    <w:rsid w:val="002743AD"/>
    <w:rsid w:val="00276D89"/>
    <w:rsid w:val="00282AB2"/>
    <w:rsid w:val="00296EF4"/>
    <w:rsid w:val="002A050E"/>
    <w:rsid w:val="002A363A"/>
    <w:rsid w:val="002A55B3"/>
    <w:rsid w:val="002A7EAA"/>
    <w:rsid w:val="002C0647"/>
    <w:rsid w:val="002D5141"/>
    <w:rsid w:val="002D7188"/>
    <w:rsid w:val="002E2531"/>
    <w:rsid w:val="00306DFF"/>
    <w:rsid w:val="003071E9"/>
    <w:rsid w:val="0033159E"/>
    <w:rsid w:val="00336CB1"/>
    <w:rsid w:val="00353A58"/>
    <w:rsid w:val="00374B51"/>
    <w:rsid w:val="00387D7D"/>
    <w:rsid w:val="003A0E38"/>
    <w:rsid w:val="003B12BF"/>
    <w:rsid w:val="003C3F56"/>
    <w:rsid w:val="003C41DF"/>
    <w:rsid w:val="003E19A4"/>
    <w:rsid w:val="003E3AF2"/>
    <w:rsid w:val="003E6D8E"/>
    <w:rsid w:val="003E741A"/>
    <w:rsid w:val="003E772A"/>
    <w:rsid w:val="003E7803"/>
    <w:rsid w:val="003F5D63"/>
    <w:rsid w:val="004010A5"/>
    <w:rsid w:val="00402266"/>
    <w:rsid w:val="00415BA5"/>
    <w:rsid w:val="00442C92"/>
    <w:rsid w:val="004462F3"/>
    <w:rsid w:val="004540FA"/>
    <w:rsid w:val="004739A6"/>
    <w:rsid w:val="00474C7A"/>
    <w:rsid w:val="00481FFD"/>
    <w:rsid w:val="00483F97"/>
    <w:rsid w:val="004850EC"/>
    <w:rsid w:val="00486E67"/>
    <w:rsid w:val="00495E9A"/>
    <w:rsid w:val="004E5EAE"/>
    <w:rsid w:val="0050238E"/>
    <w:rsid w:val="00510C35"/>
    <w:rsid w:val="00511C81"/>
    <w:rsid w:val="00512164"/>
    <w:rsid w:val="00523F92"/>
    <w:rsid w:val="005346C0"/>
    <w:rsid w:val="00535C36"/>
    <w:rsid w:val="0055239F"/>
    <w:rsid w:val="00553983"/>
    <w:rsid w:val="005771D8"/>
    <w:rsid w:val="00586986"/>
    <w:rsid w:val="005A435B"/>
    <w:rsid w:val="005C1EDC"/>
    <w:rsid w:val="005C224E"/>
    <w:rsid w:val="005C79FC"/>
    <w:rsid w:val="005D331C"/>
    <w:rsid w:val="00615F8D"/>
    <w:rsid w:val="0061737B"/>
    <w:rsid w:val="00633315"/>
    <w:rsid w:val="006455B2"/>
    <w:rsid w:val="00645BD2"/>
    <w:rsid w:val="00645CE1"/>
    <w:rsid w:val="00650AA0"/>
    <w:rsid w:val="0066501A"/>
    <w:rsid w:val="0067705F"/>
    <w:rsid w:val="00685576"/>
    <w:rsid w:val="00690532"/>
    <w:rsid w:val="006A26E2"/>
    <w:rsid w:val="006A5858"/>
    <w:rsid w:val="006A59D7"/>
    <w:rsid w:val="006B1801"/>
    <w:rsid w:val="006D0AEE"/>
    <w:rsid w:val="006F2831"/>
    <w:rsid w:val="00702926"/>
    <w:rsid w:val="00710B72"/>
    <w:rsid w:val="00710D1F"/>
    <w:rsid w:val="00717CEB"/>
    <w:rsid w:val="00725E1C"/>
    <w:rsid w:val="00732D06"/>
    <w:rsid w:val="007358D5"/>
    <w:rsid w:val="007401BD"/>
    <w:rsid w:val="007447EB"/>
    <w:rsid w:val="007554BA"/>
    <w:rsid w:val="0076016A"/>
    <w:rsid w:val="00773B7E"/>
    <w:rsid w:val="00775C20"/>
    <w:rsid w:val="00783466"/>
    <w:rsid w:val="007A21FD"/>
    <w:rsid w:val="007B5CF2"/>
    <w:rsid w:val="007C35B1"/>
    <w:rsid w:val="007C777B"/>
    <w:rsid w:val="007D299C"/>
    <w:rsid w:val="007E7CA5"/>
    <w:rsid w:val="007F4583"/>
    <w:rsid w:val="007F4D06"/>
    <w:rsid w:val="00806218"/>
    <w:rsid w:val="00811209"/>
    <w:rsid w:val="00823F7D"/>
    <w:rsid w:val="00866BF6"/>
    <w:rsid w:val="008745CB"/>
    <w:rsid w:val="0088574B"/>
    <w:rsid w:val="008A4614"/>
    <w:rsid w:val="008C5FB0"/>
    <w:rsid w:val="008D3191"/>
    <w:rsid w:val="008D4B25"/>
    <w:rsid w:val="008D749C"/>
    <w:rsid w:val="008E45CF"/>
    <w:rsid w:val="008F7467"/>
    <w:rsid w:val="00902454"/>
    <w:rsid w:val="00903536"/>
    <w:rsid w:val="00904CCF"/>
    <w:rsid w:val="00915010"/>
    <w:rsid w:val="00941046"/>
    <w:rsid w:val="00942198"/>
    <w:rsid w:val="00944D06"/>
    <w:rsid w:val="00945ED2"/>
    <w:rsid w:val="009641A1"/>
    <w:rsid w:val="00982180"/>
    <w:rsid w:val="009A4EF9"/>
    <w:rsid w:val="009A55D7"/>
    <w:rsid w:val="009D42E7"/>
    <w:rsid w:val="009E1FB4"/>
    <w:rsid w:val="009E3B3E"/>
    <w:rsid w:val="009F2C89"/>
    <w:rsid w:val="009F53A3"/>
    <w:rsid w:val="009F72CB"/>
    <w:rsid w:val="00A0792A"/>
    <w:rsid w:val="00A142BE"/>
    <w:rsid w:val="00A707E9"/>
    <w:rsid w:val="00A7188A"/>
    <w:rsid w:val="00A7329E"/>
    <w:rsid w:val="00AB57E7"/>
    <w:rsid w:val="00AC28B5"/>
    <w:rsid w:val="00AC423C"/>
    <w:rsid w:val="00AD7F87"/>
    <w:rsid w:val="00AF1B63"/>
    <w:rsid w:val="00B12D30"/>
    <w:rsid w:val="00B40083"/>
    <w:rsid w:val="00B41514"/>
    <w:rsid w:val="00B44F8B"/>
    <w:rsid w:val="00B51E31"/>
    <w:rsid w:val="00B829CA"/>
    <w:rsid w:val="00B852FC"/>
    <w:rsid w:val="00B86321"/>
    <w:rsid w:val="00B959BE"/>
    <w:rsid w:val="00BA39CA"/>
    <w:rsid w:val="00BB46BC"/>
    <w:rsid w:val="00BC5A19"/>
    <w:rsid w:val="00BC67AB"/>
    <w:rsid w:val="00BE65A4"/>
    <w:rsid w:val="00BE6AD1"/>
    <w:rsid w:val="00BF46E7"/>
    <w:rsid w:val="00BF548D"/>
    <w:rsid w:val="00C0233A"/>
    <w:rsid w:val="00C03392"/>
    <w:rsid w:val="00C12B1B"/>
    <w:rsid w:val="00C12FBA"/>
    <w:rsid w:val="00C176FF"/>
    <w:rsid w:val="00C27E6E"/>
    <w:rsid w:val="00C42215"/>
    <w:rsid w:val="00C52C54"/>
    <w:rsid w:val="00C64443"/>
    <w:rsid w:val="00C66BAE"/>
    <w:rsid w:val="00C77654"/>
    <w:rsid w:val="00C77AE2"/>
    <w:rsid w:val="00C93537"/>
    <w:rsid w:val="00C94EF5"/>
    <w:rsid w:val="00C9632E"/>
    <w:rsid w:val="00CA0728"/>
    <w:rsid w:val="00CA142D"/>
    <w:rsid w:val="00CB4723"/>
    <w:rsid w:val="00CC1833"/>
    <w:rsid w:val="00CD18AF"/>
    <w:rsid w:val="00CD3757"/>
    <w:rsid w:val="00CD52CA"/>
    <w:rsid w:val="00CE1D50"/>
    <w:rsid w:val="00CF0984"/>
    <w:rsid w:val="00D006DB"/>
    <w:rsid w:val="00D14064"/>
    <w:rsid w:val="00D2066D"/>
    <w:rsid w:val="00D402B1"/>
    <w:rsid w:val="00D517EB"/>
    <w:rsid w:val="00D51ABF"/>
    <w:rsid w:val="00D54A2E"/>
    <w:rsid w:val="00D6048D"/>
    <w:rsid w:val="00D76532"/>
    <w:rsid w:val="00D92DE6"/>
    <w:rsid w:val="00D932A1"/>
    <w:rsid w:val="00DA56EA"/>
    <w:rsid w:val="00DD2596"/>
    <w:rsid w:val="00DE48FA"/>
    <w:rsid w:val="00DE4B91"/>
    <w:rsid w:val="00E02FD0"/>
    <w:rsid w:val="00E133F0"/>
    <w:rsid w:val="00E2380A"/>
    <w:rsid w:val="00E34E20"/>
    <w:rsid w:val="00E55F26"/>
    <w:rsid w:val="00E61EAB"/>
    <w:rsid w:val="00E71DF8"/>
    <w:rsid w:val="00E84A6F"/>
    <w:rsid w:val="00E87059"/>
    <w:rsid w:val="00E96A69"/>
    <w:rsid w:val="00EA1402"/>
    <w:rsid w:val="00EA446D"/>
    <w:rsid w:val="00EC67C7"/>
    <w:rsid w:val="00ED23C9"/>
    <w:rsid w:val="00ED5097"/>
    <w:rsid w:val="00EE507C"/>
    <w:rsid w:val="00EF4F1B"/>
    <w:rsid w:val="00F01D77"/>
    <w:rsid w:val="00F024B2"/>
    <w:rsid w:val="00F260AF"/>
    <w:rsid w:val="00F46D10"/>
    <w:rsid w:val="00F57965"/>
    <w:rsid w:val="00F57BFB"/>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385D26"/>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4BE9-8AE9-44D8-8942-C3D4EB05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製品比較表　シクロスポリンカプセル10mg「BMD」</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シクロスポリンカプセル10mg「BMD」</dc:title>
  <dc:creator>BIOWS27</dc:creator>
  <cp:lastModifiedBy>biows43 ビオメディクス</cp:lastModifiedBy>
  <cp:revision>10</cp:revision>
  <cp:lastPrinted>2022-03-16T05:20:00Z</cp:lastPrinted>
  <dcterms:created xsi:type="dcterms:W3CDTF">2024-02-20T03:27:00Z</dcterms:created>
  <dcterms:modified xsi:type="dcterms:W3CDTF">2026-03-06T01:18:00Z</dcterms:modified>
</cp:coreProperties>
</file>