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35B" w14:textId="7E0C74B5" w:rsidR="002D7188" w:rsidRPr="009A2A5C" w:rsidRDefault="00D2066D" w:rsidP="00165C63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040BD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16F9C7" wp14:editId="42791C43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39BF2" w14:textId="0ADAA42A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912BF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110851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C44508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6F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0C839BF2" w14:textId="0ADAA42A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912BF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110851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C44508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435"/>
        <w:gridCol w:w="4678"/>
      </w:tblGrid>
      <w:tr w:rsidR="00F024B2" w:rsidRPr="00A10534" w14:paraId="6EDEDF3D" w14:textId="77777777" w:rsidTr="00B34DE4">
        <w:trPr>
          <w:trHeight w:val="35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C6A0BA6" w14:textId="77777777" w:rsidR="002D7188" w:rsidRPr="00A10534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435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4DC73C" w14:textId="77777777" w:rsidR="002D7188" w:rsidRPr="00A10534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41E0F9E0" w14:textId="2BCDF35E" w:rsidR="002D7188" w:rsidRPr="00A10534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8D55DE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7B5CF2" w:rsidRPr="00A10534" w14:paraId="32FDD691" w14:textId="77777777" w:rsidTr="00B34DE4">
        <w:trPr>
          <w:trHeight w:val="616"/>
        </w:trPr>
        <w:tc>
          <w:tcPr>
            <w:tcW w:w="111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7271155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435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0D0D28E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62A61FC" w14:textId="2062BB6E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A10534" w:rsidRPr="00A10534" w14:paraId="584686B4" w14:textId="77777777" w:rsidTr="00B34DE4">
        <w:trPr>
          <w:trHeight w:val="616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1D403B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435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036032F" w14:textId="77777777" w:rsidR="00A10534" w:rsidRPr="00A10534" w:rsidRDefault="00A10534" w:rsidP="00A10534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24DD32" w14:textId="2C4CCBA6" w:rsidR="00A10534" w:rsidRPr="00A10534" w:rsidRDefault="00E006C5" w:rsidP="00A10534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アルファロールカプセル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</w:p>
        </w:tc>
      </w:tr>
      <w:tr w:rsidR="007B5CF2" w:rsidRPr="00A10534" w14:paraId="3EDDDCFF" w14:textId="77777777" w:rsidTr="00B34DE4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AA826E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435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42BB7" w14:textId="4B88C37C" w:rsidR="007B5CF2" w:rsidRDefault="00110851" w:rsidP="007B5CF2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6</w:t>
            </w:r>
            <w:r w:rsidR="008519C8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円／</w:t>
            </w:r>
            <w:r w:rsidR="00C72503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</w:p>
          <w:p w14:paraId="3C5A8409" w14:textId="3883C9C3" w:rsidR="00E006C5" w:rsidRPr="00A10534" w:rsidRDefault="00E006C5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標準品との差：</w:t>
            </w:r>
            <w:r w:rsidR="008B4A8A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8B4A8A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8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883172" w14:textId="56D263B4" w:rsidR="00404F49" w:rsidRPr="00A10534" w:rsidRDefault="008B4A8A" w:rsidP="00404F49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6</w:t>
            </w:r>
            <w:r w:rsidR="00081112" w:rsidRPr="00081112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9</w:t>
            </w:r>
            <w:r w:rsidR="00081112" w:rsidRPr="00081112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</w:t>
            </w:r>
            <w:r w:rsidR="00C72503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A10534" w14:paraId="226C997B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7402C5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9B1B21" w14:textId="4F8AB483" w:rsidR="007B5CF2" w:rsidRPr="00A10534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１カプセル中</w:t>
            </w:r>
            <w:r w:rsidR="00F155CE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　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アルファカルシドール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</w:p>
        </w:tc>
      </w:tr>
      <w:tr w:rsidR="00D653DD" w:rsidRPr="00A10534" w14:paraId="1A7ADD49" w14:textId="77777777" w:rsidTr="00B51F01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48CB04" w14:textId="77777777" w:rsidR="00D653DD" w:rsidRPr="00A10534" w:rsidRDefault="00D653DD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4A7B16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4A7B16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72A12F4B" w14:textId="77777777" w:rsidR="00D653DD" w:rsidRPr="00A10534" w:rsidRDefault="00D653DD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A03E18" w14:textId="32412DE8" w:rsidR="00D653DD" w:rsidRPr="00A10534" w:rsidRDefault="00D653DD" w:rsidP="00D653DD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・骨代謝改善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-OH-D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₃製剤</w:t>
            </w:r>
          </w:p>
        </w:tc>
      </w:tr>
      <w:tr w:rsidR="0075349D" w:rsidRPr="00A10534" w14:paraId="43DF9631" w14:textId="77777777" w:rsidTr="00FA52CD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8806B1" w14:textId="77777777" w:rsidR="0075349D" w:rsidRPr="00A10534" w:rsidRDefault="0075349D" w:rsidP="0075349D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5B75B7F3" w14:textId="77777777" w:rsidR="0075349D" w:rsidRPr="00A10534" w:rsidRDefault="0075349D" w:rsidP="0075349D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1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1EC4A9" w14:textId="77777777" w:rsidR="0075349D" w:rsidRDefault="0075349D" w:rsidP="00F155CE">
            <w:pPr>
              <w:ind w:left="151" w:hangingChars="70" w:hanging="151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下記疾患におけるビタミンＤ代謝異常に伴う諸症状（低カルシウム血症、テタニー、骨痛、骨病変等）の改善</w:t>
            </w:r>
          </w:p>
          <w:p w14:paraId="0D6B6A01" w14:textId="77777777" w:rsidR="0075349D" w:rsidRDefault="0075349D" w:rsidP="0075349D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 xml:space="preserve">　慢性腎不全、副甲状腺機能低下症、ビタミンＤ抵抗性クル病・骨軟化症</w:t>
            </w:r>
          </w:p>
          <w:p w14:paraId="6CCE5D56" w14:textId="10D57DD1" w:rsidR="0075349D" w:rsidRDefault="0075349D" w:rsidP="0075349D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骨粗鬆症</w:t>
            </w:r>
            <w:r w:rsidR="00F350C3">
              <w:rPr>
                <w:rFonts w:asciiTheme="majorHAnsi" w:eastAsia="ＭＳ Ｐゴシック" w:hAnsiTheme="majorHAnsi" w:cstheme="majorHAnsi" w:hint="eastAsia"/>
              </w:rPr>
              <w:t xml:space="preserve">　　　　　　　　　　　　　　　　　　　　　　　　　　　　　　　　　　　　　　　　　　　　　【</w:t>
            </w:r>
            <w:r w:rsidR="00F350C3" w:rsidRPr="00F350C3">
              <w:rPr>
                <w:rFonts w:asciiTheme="majorHAnsi" w:eastAsia="ＭＳ Ｐゴシック" w:hAnsiTheme="majorHAnsi" w:cstheme="majorHAnsi" w:hint="eastAsia"/>
                <w:b/>
                <w:bCs/>
              </w:rPr>
              <w:t>標準品と同じ</w:t>
            </w:r>
            <w:r w:rsidR="00F350C3">
              <w:rPr>
                <w:rFonts w:asciiTheme="majorHAnsi" w:eastAsia="ＭＳ Ｐゴシック" w:hAnsiTheme="majorHAnsi" w:cstheme="majorHAnsi" w:hint="eastAsia"/>
              </w:rPr>
              <w:t>】</w:t>
            </w:r>
          </w:p>
        </w:tc>
      </w:tr>
      <w:tr w:rsidR="00A10534" w:rsidRPr="00A10534" w14:paraId="32E4F6F0" w14:textId="77777777" w:rsidTr="00272F80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1A9A5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36260299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1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3E7189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55967953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慢性腎不全、骨粗鬆症の場合</w:t>
            </w:r>
          </w:p>
          <w:p w14:paraId="08B93601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44597777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3748E56D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副甲状腺機能低下症、その他のビタミン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代謝異常に伴う疾患の場合</w:t>
            </w:r>
          </w:p>
          <w:p w14:paraId="02964E3C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5B43F9C9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59D27162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（小児用量）</w:t>
            </w:r>
          </w:p>
          <w:p w14:paraId="79549384" w14:textId="77777777" w:rsidR="00A10534" w:rsidRDefault="00A10534" w:rsidP="00A10534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3CAC23C4" w14:textId="55408189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  <w:r w:rsidR="00F350C3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　　　　　　　　　　　　　　　　　　　　　　　　　　　　　　　　　【</w:t>
            </w:r>
            <w:r w:rsidR="00F350C3" w:rsidRPr="00F350C3">
              <w:rPr>
                <w:rFonts w:asciiTheme="majorHAnsi" w:eastAsia="ＭＳ Ｐゴシック" w:hAnsiTheme="majorHAnsi" w:cstheme="majorHAnsi" w:hint="eastAsia"/>
                <w:b/>
                <w:bCs/>
                <w:sz w:val="18"/>
                <w:szCs w:val="18"/>
              </w:rPr>
              <w:t>標準品と同じ</w:t>
            </w:r>
            <w:r w:rsidR="00F350C3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】</w:t>
            </w:r>
          </w:p>
        </w:tc>
      </w:tr>
      <w:tr w:rsidR="00B34DE4" w:rsidRPr="00A10534" w14:paraId="5C637787" w14:textId="77777777" w:rsidTr="00B34DE4">
        <w:trPr>
          <w:trHeight w:val="789"/>
        </w:trPr>
        <w:tc>
          <w:tcPr>
            <w:tcW w:w="111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E21BC6" w14:textId="77777777" w:rsidR="00B34DE4" w:rsidRPr="00A10534" w:rsidRDefault="00B34DE4" w:rsidP="00B34DE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435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AC5678" w14:textId="7468ACAD" w:rsidR="00B34DE4" w:rsidRPr="00A10534" w:rsidRDefault="00B34DE4" w:rsidP="00B34DE4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EA6DA6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中鎖脂肪酸トリグリセリド、ゼラチン、濃グリセリン、パラオキシ安息香酸エチル、パラオキシ安息香酸プロピル、酸化チタン、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緑色</w:t>
            </w:r>
            <w:r w:rsidR="0095730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3</w:t>
            </w:r>
            <w:r w:rsidRPr="00EA6DA6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号、大豆レシチン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A7E1AA0" w14:textId="77777777" w:rsidR="00B34DE4" w:rsidRPr="00A10534" w:rsidRDefault="00B34DE4" w:rsidP="00B34DE4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内容物：中鎖脂肪酸トリグリセリド、無水エタノール</w:t>
            </w:r>
          </w:p>
          <w:p w14:paraId="12D04E95" w14:textId="77777777" w:rsidR="00B34DE4" w:rsidRPr="00A10534" w:rsidRDefault="00B34DE4" w:rsidP="00B34DE4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カプセル：ゼラチン、グリセリン、ソルビン酸カリウム、酸化チタン、黄色三二酸化鉄</w:t>
            </w:r>
          </w:p>
        </w:tc>
      </w:tr>
      <w:tr w:rsidR="00957307" w:rsidRPr="00A10534" w14:paraId="655B43EF" w14:textId="77777777" w:rsidTr="0024389C">
        <w:trPr>
          <w:trHeight w:val="1170"/>
        </w:trPr>
        <w:tc>
          <w:tcPr>
            <w:tcW w:w="111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ED683B" w14:textId="77777777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4A7B16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4A7B16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5F39732" w14:textId="2FABFE15" w:rsidR="00957307" w:rsidRDefault="00957307" w:rsidP="00957307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淡緑色不透明・球形軟カプセル・においはない</w:t>
            </w:r>
          </w:p>
          <w:p w14:paraId="1CFC5792" w14:textId="77777777" w:rsidR="00957307" w:rsidRDefault="00957307" w:rsidP="00957307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外形：直径約</w:t>
            </w:r>
            <w:r>
              <w:rPr>
                <w:rFonts w:ascii="Arial" w:eastAsia="ＭＳ Ｐゴシック" w:hAnsi="Arial" w:hint="eastAsia"/>
                <w:szCs w:val="21"/>
              </w:rPr>
              <w:t>7.5mm</w:t>
            </w:r>
          </w:p>
          <w:p w14:paraId="17B84000" w14:textId="77777777" w:rsidR="00957307" w:rsidRDefault="00957307" w:rsidP="00957307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重さ：約</w:t>
            </w:r>
            <w:r>
              <w:rPr>
                <w:rFonts w:ascii="Arial" w:eastAsia="ＭＳ Ｐゴシック" w:hAnsi="Arial" w:hint="eastAsia"/>
                <w:szCs w:val="21"/>
              </w:rPr>
              <w:t>225mg</w:t>
            </w:r>
          </w:p>
          <w:p w14:paraId="19933B3E" w14:textId="31B181F7" w:rsidR="00957307" w:rsidRPr="00A10534" w:rsidRDefault="00957307" w:rsidP="00957307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BMD22(PTP)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C854F76" w14:textId="04033B1D" w:rsidR="00957307" w:rsidRDefault="00957307" w:rsidP="00957307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黄色不透明・球形・軟カプセル</w:t>
            </w:r>
          </w:p>
          <w:p w14:paraId="614635C9" w14:textId="77777777" w:rsidR="00957307" w:rsidRDefault="00957307" w:rsidP="00957307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5.6mm</w:t>
            </w:r>
          </w:p>
          <w:p w14:paraId="5D8A4AA4" w14:textId="77777777" w:rsidR="00957307" w:rsidRDefault="00957307" w:rsidP="00957307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重さ：約</w:t>
            </w:r>
            <w:r>
              <w:rPr>
                <w:rFonts w:ascii="Arial" w:eastAsia="ＭＳ Ｐゴシック" w:hAnsi="Arial" w:hint="eastAsia"/>
                <w:szCs w:val="21"/>
              </w:rPr>
              <w:t>100mg</w:t>
            </w:r>
          </w:p>
          <w:p w14:paraId="324A3EE2" w14:textId="39AC144A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957307" w:rsidRPr="00A10534" w14:paraId="096A2245" w14:textId="77777777" w:rsidTr="0010057D">
        <w:tblPrEx>
          <w:tblCellMar>
            <w:left w:w="99" w:type="dxa"/>
            <w:right w:w="99" w:type="dxa"/>
          </w:tblCellMar>
        </w:tblPrEx>
        <w:trPr>
          <w:trHeight w:val="4028"/>
        </w:trPr>
        <w:tc>
          <w:tcPr>
            <w:tcW w:w="11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936243" w14:textId="77777777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342D8D9D" w14:textId="77777777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529EA1BE" w14:textId="77777777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AAFCA78" w14:textId="7B04039B" w:rsidR="00957307" w:rsidRPr="00A10534" w:rsidRDefault="00957307" w:rsidP="00957307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</w:t>
            </w:r>
            <w:r w:rsidRPr="00A10534">
              <w:rPr>
                <w:rFonts w:asciiTheme="majorHAnsi" w:eastAsia="ＭＳ Ｐゴシック" w:hAnsiTheme="majorHAnsi" w:cstheme="majorHAnsi"/>
                <w:sz w:val="20"/>
                <w:szCs w:val="20"/>
              </w:rPr>
              <w:t>試験（人、空腹時）】</w:t>
            </w:r>
          </w:p>
          <w:p w14:paraId="34F72C45" w14:textId="2103A20D" w:rsidR="00957307" w:rsidRPr="00A10534" w:rsidRDefault="00957307" w:rsidP="00957307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B75B9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236C92B5" wp14:editId="1BA23B53">
                  <wp:extent cx="3762042" cy="2516278"/>
                  <wp:effectExtent l="0" t="0" r="0" b="0"/>
                  <wp:docPr id="15122966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9664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176" cy="252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307" w:rsidRPr="00A10534" w14:paraId="0738DF58" w14:textId="77777777" w:rsidTr="0010057D">
        <w:trPr>
          <w:trHeight w:val="284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B16451" w14:textId="77777777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113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B625A8D" w14:textId="1BB104DD" w:rsidR="00957307" w:rsidRPr="009669D8" w:rsidRDefault="00957307" w:rsidP="00957307">
            <w:pPr>
              <w:ind w:leftChars="-15" w:left="-32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669D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得られた薬物動態パラメータについて統計解析を行った結果</w:t>
            </w:r>
            <w:r w:rsidRPr="009669D8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、両剤の生物学的同等性が確認された。</w:t>
            </w:r>
          </w:p>
        </w:tc>
      </w:tr>
      <w:tr w:rsidR="00957307" w:rsidRPr="00A10534" w14:paraId="274028C1" w14:textId="77777777" w:rsidTr="0010057D">
        <w:trPr>
          <w:trHeight w:val="380"/>
        </w:trPr>
        <w:tc>
          <w:tcPr>
            <w:tcW w:w="1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CD9DC" w14:textId="77777777" w:rsidR="00957307" w:rsidRPr="00A10534" w:rsidRDefault="00957307" w:rsidP="0095730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11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E8AD0" w14:textId="77777777" w:rsidR="00957307" w:rsidRPr="00A10534" w:rsidRDefault="00957307" w:rsidP="00957307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636829C3" w14:textId="77777777" w:rsidR="009F53A3" w:rsidRPr="009A2A5C" w:rsidRDefault="009F53A3" w:rsidP="001A3F00">
      <w:pPr>
        <w:rPr>
          <w:rFonts w:ascii="ＭＳ Ｐゴシック" w:eastAsia="ＭＳ Ｐゴシック" w:hAnsi="ＭＳ Ｐゴシック"/>
        </w:rPr>
      </w:pPr>
    </w:p>
    <w:sectPr w:rsidR="009F53A3" w:rsidRPr="009A2A5C" w:rsidSect="002F28A2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C760" w14:textId="77777777" w:rsidR="001A263B" w:rsidRDefault="001A263B" w:rsidP="004739A6">
      <w:r>
        <w:separator/>
      </w:r>
    </w:p>
  </w:endnote>
  <w:endnote w:type="continuationSeparator" w:id="0">
    <w:p w14:paraId="07C21DA5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9C91" w14:textId="77777777" w:rsidR="001A263B" w:rsidRDefault="001A263B" w:rsidP="004739A6">
      <w:r>
        <w:separator/>
      </w:r>
    </w:p>
  </w:footnote>
  <w:footnote w:type="continuationSeparator" w:id="0">
    <w:p w14:paraId="231E7B32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688893">
    <w:abstractNumId w:val="6"/>
  </w:num>
  <w:num w:numId="2" w16cid:durableId="2021007595">
    <w:abstractNumId w:val="10"/>
  </w:num>
  <w:num w:numId="3" w16cid:durableId="1653101484">
    <w:abstractNumId w:val="1"/>
  </w:num>
  <w:num w:numId="4" w16cid:durableId="1038623018">
    <w:abstractNumId w:val="4"/>
  </w:num>
  <w:num w:numId="5" w16cid:durableId="2138058780">
    <w:abstractNumId w:val="9"/>
  </w:num>
  <w:num w:numId="6" w16cid:durableId="2017002129">
    <w:abstractNumId w:val="0"/>
  </w:num>
  <w:num w:numId="7" w16cid:durableId="223758567">
    <w:abstractNumId w:val="5"/>
  </w:num>
  <w:num w:numId="8" w16cid:durableId="1691564555">
    <w:abstractNumId w:val="7"/>
  </w:num>
  <w:num w:numId="9" w16cid:durableId="726270593">
    <w:abstractNumId w:val="8"/>
  </w:num>
  <w:num w:numId="10" w16cid:durableId="1816750371">
    <w:abstractNumId w:val="3"/>
  </w:num>
  <w:num w:numId="11" w16cid:durableId="196576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68CC"/>
    <w:rsid w:val="00081112"/>
    <w:rsid w:val="000827DD"/>
    <w:rsid w:val="00086778"/>
    <w:rsid w:val="000A36A6"/>
    <w:rsid w:val="000A5AE0"/>
    <w:rsid w:val="000A5D2F"/>
    <w:rsid w:val="000C1BD3"/>
    <w:rsid w:val="000E075C"/>
    <w:rsid w:val="000E6E64"/>
    <w:rsid w:val="000F75FA"/>
    <w:rsid w:val="0010057D"/>
    <w:rsid w:val="00110851"/>
    <w:rsid w:val="001248A8"/>
    <w:rsid w:val="00127179"/>
    <w:rsid w:val="00133B05"/>
    <w:rsid w:val="00162773"/>
    <w:rsid w:val="00165C63"/>
    <w:rsid w:val="00177ED3"/>
    <w:rsid w:val="001A04F7"/>
    <w:rsid w:val="001A263B"/>
    <w:rsid w:val="001A3F00"/>
    <w:rsid w:val="001A790E"/>
    <w:rsid w:val="001C3B22"/>
    <w:rsid w:val="001D1B86"/>
    <w:rsid w:val="001F2664"/>
    <w:rsid w:val="001F7137"/>
    <w:rsid w:val="00200B65"/>
    <w:rsid w:val="002068E8"/>
    <w:rsid w:val="002336D6"/>
    <w:rsid w:val="00236D00"/>
    <w:rsid w:val="0024389C"/>
    <w:rsid w:val="002450E9"/>
    <w:rsid w:val="002461B0"/>
    <w:rsid w:val="00257A98"/>
    <w:rsid w:val="00270D89"/>
    <w:rsid w:val="002743AD"/>
    <w:rsid w:val="00276D89"/>
    <w:rsid w:val="00296EF4"/>
    <w:rsid w:val="002A050E"/>
    <w:rsid w:val="002A55B3"/>
    <w:rsid w:val="002A7EAA"/>
    <w:rsid w:val="002C0647"/>
    <w:rsid w:val="002C47EB"/>
    <w:rsid w:val="002D5141"/>
    <w:rsid w:val="002D7188"/>
    <w:rsid w:val="002E2531"/>
    <w:rsid w:val="002F28A2"/>
    <w:rsid w:val="00306DFF"/>
    <w:rsid w:val="003071E9"/>
    <w:rsid w:val="00336CB1"/>
    <w:rsid w:val="00353A58"/>
    <w:rsid w:val="00374B51"/>
    <w:rsid w:val="00387D7D"/>
    <w:rsid w:val="003930B4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4F49"/>
    <w:rsid w:val="00415BA5"/>
    <w:rsid w:val="004462F3"/>
    <w:rsid w:val="004739A6"/>
    <w:rsid w:val="00474C7A"/>
    <w:rsid w:val="00481FFD"/>
    <w:rsid w:val="00483F97"/>
    <w:rsid w:val="004A7B16"/>
    <w:rsid w:val="004E5EAE"/>
    <w:rsid w:val="0050238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4EFE"/>
    <w:rsid w:val="00615F8D"/>
    <w:rsid w:val="0061737B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90532"/>
    <w:rsid w:val="006A5858"/>
    <w:rsid w:val="006B1801"/>
    <w:rsid w:val="006B4563"/>
    <w:rsid w:val="006D0AEE"/>
    <w:rsid w:val="006F2831"/>
    <w:rsid w:val="00710D1F"/>
    <w:rsid w:val="00725E1C"/>
    <w:rsid w:val="00732D06"/>
    <w:rsid w:val="007358D5"/>
    <w:rsid w:val="007401BD"/>
    <w:rsid w:val="007447EB"/>
    <w:rsid w:val="0075349D"/>
    <w:rsid w:val="007554BA"/>
    <w:rsid w:val="0076016A"/>
    <w:rsid w:val="00773B7E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519C8"/>
    <w:rsid w:val="00866BF6"/>
    <w:rsid w:val="0088574B"/>
    <w:rsid w:val="008A4614"/>
    <w:rsid w:val="008A6F69"/>
    <w:rsid w:val="008B4A8A"/>
    <w:rsid w:val="008B720C"/>
    <w:rsid w:val="008C5FB0"/>
    <w:rsid w:val="008D3191"/>
    <w:rsid w:val="008D55DE"/>
    <w:rsid w:val="008E45CF"/>
    <w:rsid w:val="008F7467"/>
    <w:rsid w:val="00902454"/>
    <w:rsid w:val="00903536"/>
    <w:rsid w:val="009040BD"/>
    <w:rsid w:val="00904CCF"/>
    <w:rsid w:val="00912BFB"/>
    <w:rsid w:val="00915010"/>
    <w:rsid w:val="00941046"/>
    <w:rsid w:val="00944D06"/>
    <w:rsid w:val="00957307"/>
    <w:rsid w:val="009669D8"/>
    <w:rsid w:val="00982180"/>
    <w:rsid w:val="009A2A5C"/>
    <w:rsid w:val="009A4EF9"/>
    <w:rsid w:val="009E3B3E"/>
    <w:rsid w:val="009F2C89"/>
    <w:rsid w:val="009F53A3"/>
    <w:rsid w:val="00A0792A"/>
    <w:rsid w:val="00A10534"/>
    <w:rsid w:val="00A707E9"/>
    <w:rsid w:val="00A7188A"/>
    <w:rsid w:val="00A7329E"/>
    <w:rsid w:val="00AB57E7"/>
    <w:rsid w:val="00AB75B9"/>
    <w:rsid w:val="00AC28B5"/>
    <w:rsid w:val="00AC423C"/>
    <w:rsid w:val="00AD7F87"/>
    <w:rsid w:val="00B12D30"/>
    <w:rsid w:val="00B34DE4"/>
    <w:rsid w:val="00B40083"/>
    <w:rsid w:val="00B44F8B"/>
    <w:rsid w:val="00B829CA"/>
    <w:rsid w:val="00B82E77"/>
    <w:rsid w:val="00B915D9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44508"/>
    <w:rsid w:val="00C52C54"/>
    <w:rsid w:val="00C64443"/>
    <w:rsid w:val="00C7250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653DD"/>
    <w:rsid w:val="00D76532"/>
    <w:rsid w:val="00D92DE6"/>
    <w:rsid w:val="00D932A1"/>
    <w:rsid w:val="00DD2596"/>
    <w:rsid w:val="00DE48FA"/>
    <w:rsid w:val="00DE4B91"/>
    <w:rsid w:val="00E006C5"/>
    <w:rsid w:val="00E06D8E"/>
    <w:rsid w:val="00E55F26"/>
    <w:rsid w:val="00E61EAB"/>
    <w:rsid w:val="00E809B2"/>
    <w:rsid w:val="00E8295C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13187"/>
    <w:rsid w:val="00F155CE"/>
    <w:rsid w:val="00F260AF"/>
    <w:rsid w:val="00F31E53"/>
    <w:rsid w:val="00F350C3"/>
    <w:rsid w:val="00F57965"/>
    <w:rsid w:val="00F57BFB"/>
    <w:rsid w:val="00F604D0"/>
    <w:rsid w:val="00FA2D28"/>
    <w:rsid w:val="00FB0A39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9D1E3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7F47-69DE-4255-A057-0BB91EE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アルファカルシドールカプセル0.5μg「BMD」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アルファカルシドールカプセル0.5μg「BMD」</dc:title>
  <dc:creator>BIOWS27</dc:creator>
  <cp:lastModifiedBy>biows43 ビオメディクス</cp:lastModifiedBy>
  <cp:revision>13</cp:revision>
  <cp:lastPrinted>2022-03-16T05:12:00Z</cp:lastPrinted>
  <dcterms:created xsi:type="dcterms:W3CDTF">2023-08-16T02:58:00Z</dcterms:created>
  <dcterms:modified xsi:type="dcterms:W3CDTF">2025-03-31T05:34:00Z</dcterms:modified>
</cp:coreProperties>
</file>