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F469" w14:textId="77777777" w:rsidR="002D7188" w:rsidRPr="00120E18" w:rsidRDefault="00D2066D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0E8D2A7B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4F2523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634D33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C02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0E8D2A7B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4F2523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5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634D33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4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BC0287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4694"/>
        <w:gridCol w:w="4694"/>
      </w:tblGrid>
      <w:tr w:rsidR="00EB0274" w:rsidRPr="00791B67" w14:paraId="59C4058A" w14:textId="77777777" w:rsidTr="004C396D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05BB5F1F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EB0274" w:rsidRPr="00791B67" w14:paraId="0A04E761" w14:textId="77777777" w:rsidTr="004C396D">
        <w:trPr>
          <w:trHeight w:val="718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EB0274" w:rsidRPr="00791B67" w14:paraId="01938504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D7B7F3" w14:textId="77777777" w:rsidR="00A1192C" w:rsidRPr="00120E18" w:rsidRDefault="00BD5087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カプセル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0.5m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g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AV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0C88C9E0" w:rsidR="00A1192C" w:rsidRPr="00120E18" w:rsidRDefault="00AC33ED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アボルブカプセル0.5mg</w:t>
            </w:r>
          </w:p>
        </w:tc>
      </w:tr>
      <w:tr w:rsidR="00EB0274" w:rsidRPr="00791B67" w14:paraId="2DAA3E49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86CEA" w14:textId="3E4B28E6" w:rsidR="00471ADA" w:rsidRDefault="00634D33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</w:t>
            </w:r>
            <w:r w:rsidR="004F252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6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4F252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8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円／カプセル</w:t>
            </w:r>
          </w:p>
          <w:p w14:paraId="4B23302F" w14:textId="0FCF41D3" w:rsidR="00D97D68" w:rsidRPr="00120E18" w:rsidRDefault="00D97D6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(標準品との差：</w:t>
            </w:r>
            <w:r w:rsidR="00136559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34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136559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AC33E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円/1カプセル)</w:t>
            </w:r>
          </w:p>
        </w:tc>
        <w:tc>
          <w:tcPr>
            <w:tcW w:w="46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46D1FA49" w:rsidR="00471ADA" w:rsidRPr="00120E18" w:rsidRDefault="00136559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61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AC33E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EB0274" w:rsidRPr="00791B67" w14:paraId="03A4B8C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22969A08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AF2E40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BD5087"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0.5mg</w:t>
            </w:r>
          </w:p>
        </w:tc>
      </w:tr>
      <w:tr w:rsidR="00EB0274" w:rsidRPr="00791B67" w14:paraId="2308EEE1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42CD7635" w:rsidR="00471ADA" w:rsidRPr="00120E18" w:rsidRDefault="00B67626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B67626">
              <w:rPr>
                <w:rFonts w:ascii="游ゴシック" w:eastAsia="游ゴシック" w:hAnsi="游ゴシック" w:cstheme="majorHAnsi" w:hint="eastAsia"/>
                <w:szCs w:val="21"/>
              </w:rPr>
              <w:t>５α還元酵素阻害薬・前立腺肥大症治療薬</w:t>
            </w:r>
          </w:p>
        </w:tc>
      </w:tr>
      <w:tr w:rsidR="00EB0274" w:rsidRPr="00791B67" w14:paraId="420C3C9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810F22" w14:textId="77777777" w:rsidR="00BD5087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前立腺肥大症</w:t>
            </w:r>
          </w:p>
          <w:p w14:paraId="759DCE9C" w14:textId="1B8CD66C" w:rsidR="00D97D68" w:rsidRPr="00120E18" w:rsidRDefault="00D97D68" w:rsidP="00D97D68">
            <w:pPr>
              <w:spacing w:line="280" w:lineRule="exact"/>
              <w:jc w:val="right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【</w:t>
            </w:r>
            <w:r w:rsidRPr="00D97D68">
              <w:rPr>
                <w:rFonts w:ascii="游ゴシック" w:eastAsia="游ゴシック" w:hAnsi="游ゴシック" w:cstheme="majorHAnsi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】</w:t>
            </w:r>
          </w:p>
        </w:tc>
      </w:tr>
      <w:tr w:rsidR="00EB0274" w:rsidRPr="00791B67" w14:paraId="3D6D7BD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AD38D4" w14:textId="77777777" w:rsidR="004C396D" w:rsidRDefault="004C396D" w:rsidP="008B13E7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通常、成人にはデュタステリドとして１回0.5mgを１日１回経口投与する。</w:t>
            </w:r>
          </w:p>
          <w:p w14:paraId="4ED78747" w14:textId="2E4EF803" w:rsidR="00D97D68" w:rsidRPr="00120E18" w:rsidRDefault="00D97D68" w:rsidP="00D97D68">
            <w:pPr>
              <w:spacing w:line="280" w:lineRule="exact"/>
              <w:ind w:leftChars="-2" w:left="-4"/>
              <w:jc w:val="right"/>
              <w:rPr>
                <w:rFonts w:ascii="游ゴシック" w:eastAsia="游ゴシック" w:hAnsi="游ゴシック" w:cstheme="majorHAnsi"/>
                <w:color w:val="FF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【</w:t>
            </w:r>
            <w:r w:rsidRPr="00D97D68">
              <w:rPr>
                <w:rFonts w:ascii="游ゴシック" w:eastAsia="游ゴシック" w:hAnsi="游ゴシック" w:cstheme="majorHAnsi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】</w:t>
            </w:r>
          </w:p>
        </w:tc>
      </w:tr>
      <w:tr w:rsidR="00EB0274" w:rsidRPr="00791B67" w14:paraId="07D6A5A9" w14:textId="77777777" w:rsidTr="00D97D68">
        <w:trPr>
          <w:trHeight w:val="1087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089B2C4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内容物：ジブチルヒドロキシトルエン、グリセリン脂肪酸エステル</w:t>
            </w:r>
          </w:p>
          <w:p w14:paraId="1D9BE418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カプセル本体：ゼラチン、コハク化ゼラチン、</w:t>
            </w:r>
          </w:p>
          <w:p w14:paraId="008A2CDD" w14:textId="77777777" w:rsidR="00471ADA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濃グリセリン、酸化チタン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6A1A00B8" w:rsidR="00471ADA" w:rsidRPr="00120E18" w:rsidRDefault="00C941CD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C941C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中鎖モノ・ジグリセリド、</w:t>
            </w:r>
            <w:r w:rsidR="00BD5087"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ジブチルヒドロキシトルエン、ゼラチン、グリセリン、酸化チタン、黄色三二酸化鉄、中鎖脂肪酸トリグリセリド、レシチン</w:t>
            </w:r>
          </w:p>
        </w:tc>
      </w:tr>
      <w:tr w:rsidR="00E4557E" w:rsidRPr="00791B67" w14:paraId="59D49111" w14:textId="77777777" w:rsidTr="00E4557E">
        <w:trPr>
          <w:trHeight w:val="1513"/>
        </w:trPr>
        <w:tc>
          <w:tcPr>
            <w:tcW w:w="110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0DC6FCB" w14:textId="06C1ECDF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淡黄白色不透明・長楕円形の軟カプセル</w:t>
            </w:r>
          </w:p>
          <w:p w14:paraId="33B98F25" w14:textId="60B7CCB1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外形：長径約</w:t>
            </w:r>
            <w:r>
              <w:rPr>
                <w:rFonts w:ascii="Arial" w:eastAsia="ＭＳ Ｐゴシック" w:hAnsi="Arial" w:hint="eastAsia"/>
                <w:szCs w:val="21"/>
              </w:rPr>
              <w:t>16mm</w:t>
            </w:r>
            <w:r>
              <w:rPr>
                <w:rFonts w:ascii="Arial" w:eastAsia="ＭＳ Ｐゴシック" w:hAnsi="Arial" w:hint="eastAsia"/>
                <w:szCs w:val="21"/>
              </w:rPr>
              <w:t>×短径約</w:t>
            </w:r>
            <w:r>
              <w:rPr>
                <w:rFonts w:ascii="Arial" w:eastAsia="ＭＳ Ｐゴシック" w:hAnsi="Arial" w:hint="eastAsia"/>
                <w:szCs w:val="21"/>
              </w:rPr>
              <w:t>7mm</w:t>
            </w:r>
          </w:p>
          <w:p w14:paraId="70B55475" w14:textId="04CA3754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C4174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>
              <w:rPr>
                <w:rFonts w:ascii="Arial" w:eastAsia="ＭＳ Ｐゴシック" w:hAnsi="Arial" w:hint="eastAsia"/>
                <w:szCs w:val="21"/>
              </w:rPr>
              <w:t>593mg</w:t>
            </w:r>
          </w:p>
          <w:p w14:paraId="57C5CC6B" w14:textId="1A7163B6" w:rsidR="00E4557E" w:rsidRPr="00120E18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BMD58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F82B5F8" w14:textId="6E7DACB2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淡黄色不透明の軟カプセル剤</w:t>
            </w:r>
          </w:p>
          <w:p w14:paraId="348BC4DC" w14:textId="2F2F68E9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外形：全長約</w:t>
            </w:r>
            <w:r>
              <w:rPr>
                <w:rFonts w:ascii="Arial" w:eastAsia="ＭＳ Ｐゴシック" w:hAnsi="Arial" w:hint="eastAsia"/>
                <w:szCs w:val="21"/>
              </w:rPr>
              <w:t>19.3mm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6.6mm</w:t>
            </w:r>
          </w:p>
          <w:p w14:paraId="710BF69F" w14:textId="6683EE01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C4174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599mg</w:t>
            </w:r>
          </w:p>
          <w:p w14:paraId="69E6E463" w14:textId="31A54D0D" w:rsidR="00E4557E" w:rsidRPr="00120E18" w:rsidRDefault="00C73EDD" w:rsidP="00C73EDD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GX GE2</w:t>
            </w:r>
          </w:p>
        </w:tc>
      </w:tr>
      <w:tr w:rsidR="00E4557E" w:rsidRPr="00791B67" w14:paraId="2FC1B60C" w14:textId="77777777" w:rsidTr="00E83342">
        <w:tblPrEx>
          <w:tblCellMar>
            <w:left w:w="99" w:type="dxa"/>
            <w:right w:w="99" w:type="dxa"/>
          </w:tblCellMar>
        </w:tblPrEx>
        <w:trPr>
          <w:trHeight w:val="3962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4694" w:type="dxa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A120D3D" w14:textId="77777777" w:rsidR="00E4557E" w:rsidRPr="00120E18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>【溶出試験（試験液、pH4.0（50rpm））】</w:t>
            </w:r>
          </w:p>
          <w:p w14:paraId="5CE1FCAE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8E42D80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35289382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21E29D6F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5F30032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FA9442C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4B91383B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EA4083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34DECB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88B46AC" w14:textId="77777777" w:rsidR="00E4557E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 xml:space="preserve">　</w:t>
            </w:r>
          </w:p>
          <w:p w14:paraId="6C838BDA" w14:textId="77777777" w:rsidR="00E4557E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3192B99F" w14:textId="0D992AA0" w:rsidR="00E4557E" w:rsidRPr="00120E18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 xml:space="preserve">　</w:t>
            </w:r>
            <w:r w:rsidRPr="00EB0274"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  <w:drawing>
                <wp:inline distT="0" distB="0" distL="0" distR="0" wp14:anchorId="160AD200" wp14:editId="7EE9E61E">
                  <wp:extent cx="2652267" cy="1729740"/>
                  <wp:effectExtent l="0" t="0" r="0" b="3810"/>
                  <wp:docPr id="3028234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89" cy="17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3CE83FB" w14:textId="4CD41675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>生物学的同等性</w:t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試験（人、空腹時）】</w:t>
            </w:r>
          </w:p>
          <w:p w14:paraId="5A5FA549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0CE6DC6A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76D1D36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4440449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9972467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12BCE458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1352F126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257CB42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522A0E7D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29D72798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6A2E68C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4E7E825" w14:textId="3E16AACA" w:rsidR="00E4557E" w:rsidRPr="00EB0274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EB0274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drawing>
                <wp:inline distT="0" distB="0" distL="0" distR="0" wp14:anchorId="5FEAFB79" wp14:editId="271C9216">
                  <wp:extent cx="2333625" cy="1874822"/>
                  <wp:effectExtent l="0" t="0" r="0" b="0"/>
                  <wp:docPr id="58954511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04" cy="18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57E" w:rsidRPr="00791B67" w14:paraId="1EAD2CA7" w14:textId="77777777" w:rsidTr="00E83342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4694" w:type="dxa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68BA279C" w14:textId="77777777" w:rsidR="00E4557E" w:rsidRPr="00120E18" w:rsidRDefault="00E4557E" w:rsidP="00E4557E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 w:hint="eastAsia"/>
              </w:rPr>
              <w:t>「後発医薬品の生物学的同等性試験ガイドライン」に基づき、両製剤の溶出挙動は同等であると判断された。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488E85BB" w14:textId="47E33CEB" w:rsidR="00E4557E" w:rsidRPr="00120E18" w:rsidRDefault="00E4557E" w:rsidP="00E4557E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>
              <w:rPr>
                <w:rFonts w:ascii="游ゴシック" w:eastAsia="游ゴシック" w:hAnsi="游ゴシック" w:cstheme="majorHAnsi" w:hint="eastAsia"/>
              </w:rPr>
              <w:t>得られた薬物動態パラメータについて統計解析を行った結果</w:t>
            </w:r>
            <w:r w:rsidRPr="00120E18">
              <w:rPr>
                <w:rFonts w:ascii="游ゴシック" w:eastAsia="游ゴシック" w:hAnsi="游ゴシック" w:cstheme="majorHAnsi"/>
              </w:rPr>
              <w:t>、両剤は生物学的に同等であると確認された。</w:t>
            </w:r>
          </w:p>
        </w:tc>
      </w:tr>
      <w:tr w:rsidR="00E4557E" w:rsidRPr="00791B67" w14:paraId="0376A478" w14:textId="77777777" w:rsidTr="004C396D">
        <w:trPr>
          <w:trHeight w:val="1043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E4557E" w:rsidRPr="00120E18" w:rsidRDefault="00E4557E" w:rsidP="00E4557E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5D4D" w14:textId="77777777" w:rsidR="001A263B" w:rsidRDefault="001A263B" w:rsidP="004739A6">
      <w:r>
        <w:separator/>
      </w:r>
    </w:p>
  </w:endnote>
  <w:endnote w:type="continuationSeparator" w:id="0">
    <w:p w14:paraId="1A48196C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D052" w14:textId="77777777" w:rsidR="001A263B" w:rsidRDefault="001A263B" w:rsidP="004739A6">
      <w:r>
        <w:separator/>
      </w:r>
    </w:p>
  </w:footnote>
  <w:footnote w:type="continuationSeparator" w:id="0">
    <w:p w14:paraId="0C6595BA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A5D2F"/>
    <w:rsid w:val="000C1BD3"/>
    <w:rsid w:val="000E075C"/>
    <w:rsid w:val="000E67DE"/>
    <w:rsid w:val="000F5AC4"/>
    <w:rsid w:val="000F75FA"/>
    <w:rsid w:val="00120E18"/>
    <w:rsid w:val="00127179"/>
    <w:rsid w:val="00136559"/>
    <w:rsid w:val="00147EDC"/>
    <w:rsid w:val="00162773"/>
    <w:rsid w:val="00177ED3"/>
    <w:rsid w:val="001A1A3B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462F3"/>
    <w:rsid w:val="00471ADA"/>
    <w:rsid w:val="004739A6"/>
    <w:rsid w:val="00474C7A"/>
    <w:rsid w:val="00481FFD"/>
    <w:rsid w:val="00483F97"/>
    <w:rsid w:val="00486E67"/>
    <w:rsid w:val="00495E9A"/>
    <w:rsid w:val="004C396D"/>
    <w:rsid w:val="004E5EAE"/>
    <w:rsid w:val="004F2523"/>
    <w:rsid w:val="0050238E"/>
    <w:rsid w:val="00535C36"/>
    <w:rsid w:val="0055239F"/>
    <w:rsid w:val="00553983"/>
    <w:rsid w:val="00570093"/>
    <w:rsid w:val="005771D8"/>
    <w:rsid w:val="00586986"/>
    <w:rsid w:val="005A435B"/>
    <w:rsid w:val="005A463C"/>
    <w:rsid w:val="005C1EDC"/>
    <w:rsid w:val="005C224E"/>
    <w:rsid w:val="005C79FC"/>
    <w:rsid w:val="005D331C"/>
    <w:rsid w:val="00615F8D"/>
    <w:rsid w:val="0061737B"/>
    <w:rsid w:val="00633315"/>
    <w:rsid w:val="00634D33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25E1C"/>
    <w:rsid w:val="00732D06"/>
    <w:rsid w:val="007358D5"/>
    <w:rsid w:val="007401BD"/>
    <w:rsid w:val="007447EB"/>
    <w:rsid w:val="007554BA"/>
    <w:rsid w:val="0076016A"/>
    <w:rsid w:val="00767180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633E2"/>
    <w:rsid w:val="0097175C"/>
    <w:rsid w:val="00982180"/>
    <w:rsid w:val="009A4EF9"/>
    <w:rsid w:val="009E3B3E"/>
    <w:rsid w:val="009F2C89"/>
    <w:rsid w:val="009F53A3"/>
    <w:rsid w:val="009F72CB"/>
    <w:rsid w:val="00A042C7"/>
    <w:rsid w:val="00A0792A"/>
    <w:rsid w:val="00A1192C"/>
    <w:rsid w:val="00A707E9"/>
    <w:rsid w:val="00A7188A"/>
    <w:rsid w:val="00A7329E"/>
    <w:rsid w:val="00AB57E7"/>
    <w:rsid w:val="00AC16A6"/>
    <w:rsid w:val="00AC28B5"/>
    <w:rsid w:val="00AC33ED"/>
    <w:rsid w:val="00AC423C"/>
    <w:rsid w:val="00AD7F87"/>
    <w:rsid w:val="00AF2E40"/>
    <w:rsid w:val="00B12D30"/>
    <w:rsid w:val="00B40083"/>
    <w:rsid w:val="00B44F8B"/>
    <w:rsid w:val="00B67626"/>
    <w:rsid w:val="00B829CA"/>
    <w:rsid w:val="00B852FC"/>
    <w:rsid w:val="00B959BE"/>
    <w:rsid w:val="00BA1E65"/>
    <w:rsid w:val="00BA39CA"/>
    <w:rsid w:val="00BB46BC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7E6E"/>
    <w:rsid w:val="00C41745"/>
    <w:rsid w:val="00C42215"/>
    <w:rsid w:val="00C52C54"/>
    <w:rsid w:val="00C64443"/>
    <w:rsid w:val="00C6774F"/>
    <w:rsid w:val="00C73EDD"/>
    <w:rsid w:val="00C77654"/>
    <w:rsid w:val="00C93537"/>
    <w:rsid w:val="00C941CD"/>
    <w:rsid w:val="00C94EF5"/>
    <w:rsid w:val="00CA142D"/>
    <w:rsid w:val="00CB4723"/>
    <w:rsid w:val="00CC1833"/>
    <w:rsid w:val="00CD2092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97D68"/>
    <w:rsid w:val="00DA56EA"/>
    <w:rsid w:val="00DD2596"/>
    <w:rsid w:val="00DE48FA"/>
    <w:rsid w:val="00DE4B91"/>
    <w:rsid w:val="00E02FD0"/>
    <w:rsid w:val="00E119E2"/>
    <w:rsid w:val="00E4557E"/>
    <w:rsid w:val="00E55F26"/>
    <w:rsid w:val="00E61EAB"/>
    <w:rsid w:val="00E83342"/>
    <w:rsid w:val="00E84A6F"/>
    <w:rsid w:val="00E87059"/>
    <w:rsid w:val="00E96A69"/>
    <w:rsid w:val="00EA1402"/>
    <w:rsid w:val="00EA446D"/>
    <w:rsid w:val="00EB0274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セチリジン塩酸塩錠5「BMD」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biows43 ビオメディクス</cp:lastModifiedBy>
  <cp:revision>9</cp:revision>
  <cp:lastPrinted>2023-02-13T02:19:00Z</cp:lastPrinted>
  <dcterms:created xsi:type="dcterms:W3CDTF">2024-02-20T04:35:00Z</dcterms:created>
  <dcterms:modified xsi:type="dcterms:W3CDTF">2025-03-31T02:37:00Z</dcterms:modified>
</cp:coreProperties>
</file>