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9E35E" w14:textId="77777777" w:rsidR="002D7188" w:rsidRPr="00296EF4" w:rsidRDefault="00D2066D" w:rsidP="000B59CA">
      <w:pPr>
        <w:spacing w:line="500" w:lineRule="exact"/>
        <w:rPr>
          <w:rFonts w:ascii="Arial" w:eastAsia="ＭＳ Ｐゴシック" w:hAnsi="Arial"/>
          <w:sz w:val="28"/>
          <w:szCs w:val="28"/>
        </w:rPr>
      </w:pPr>
      <w:r w:rsidRPr="00495E9A">
        <w:rPr>
          <w:rFonts w:ascii="Arial" w:eastAsia="ＭＳ Ｐゴシック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215F48" wp14:editId="3851189C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3F7B9" w14:textId="75BF1F42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AB21F4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9F36E1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1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15F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14:paraId="77D3F7B9" w14:textId="75BF1F42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AB21F4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9F36E1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1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製品別比較表（案）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77D3" w:rsidRPr="00B205EB" w14:paraId="44C521B2" w14:textId="77777777" w:rsidTr="009E1B1C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1BA46B1C" w14:textId="77777777" w:rsidR="002D7188" w:rsidRPr="00B205EB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DADE279" w14:textId="77777777" w:rsidR="002D7188" w:rsidRPr="00B205EB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62D5F281" w14:textId="0F076BA5" w:rsidR="002D7188" w:rsidRPr="00B205EB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標準</w:t>
            </w:r>
            <w:r w:rsidR="0060333A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品</w:t>
            </w:r>
          </w:p>
        </w:tc>
      </w:tr>
      <w:tr w:rsidR="00F077D3" w:rsidRPr="00B205EB" w14:paraId="7E12D9ED" w14:textId="77777777" w:rsidTr="009E1B1C">
        <w:trPr>
          <w:trHeight w:val="498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9AA738B" w14:textId="77777777"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7B1F7914" w14:textId="77777777"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0174EF74" w14:textId="492A9A66"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F077D3" w:rsidRPr="00B205EB" w14:paraId="382D6402" w14:textId="77777777" w:rsidTr="007E7A6D">
        <w:trPr>
          <w:trHeight w:val="616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3F606C" w14:textId="77777777" w:rsidR="00A24715" w:rsidRDefault="00A24715" w:rsidP="00A24715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製品名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E62CFE5" w14:textId="77777777" w:rsidR="00A24715" w:rsidRPr="00B205EB" w:rsidRDefault="00A24715" w:rsidP="00A24715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日本薬局方　オロパタジン塩酸塩錠</w:t>
            </w:r>
          </w:p>
          <w:p w14:paraId="2FCE7B07" w14:textId="77777777" w:rsidR="00A24715" w:rsidRPr="00B205EB" w:rsidRDefault="00A24715" w:rsidP="00A24715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オロパタジン塩酸塩錠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5mg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「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EB81C95" w14:textId="2AB95ACE" w:rsidR="00A24715" w:rsidRPr="00B205EB" w:rsidRDefault="00A24715" w:rsidP="00A24715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F077D3" w:rsidRPr="00B205EB" w14:paraId="2FBE459D" w14:textId="77777777" w:rsidTr="009E1B1C">
        <w:trPr>
          <w:trHeight w:val="35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0627F70" w14:textId="77777777"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BFB5F2" w14:textId="2E0621DF" w:rsidR="007B5CF2" w:rsidRPr="00B205EB" w:rsidRDefault="00AB21F4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1</w:t>
            </w:r>
            <w:r w:rsidR="009F36E1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.</w:t>
            </w:r>
            <w:r w:rsidR="009F36E1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9</w:t>
            </w:r>
            <w:r w:rsidR="00553983" w:rsidRPr="00B205EB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7B5CF2" w:rsidRPr="00B205EB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</w:t>
            </w:r>
            <w:r w:rsidR="00257D33" w:rsidRPr="00B205EB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錠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EB3B89D" w14:textId="56B7273A" w:rsidR="007B5CF2" w:rsidRPr="00B205EB" w:rsidRDefault="00C47A64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37</w:t>
            </w:r>
            <w:r w:rsidR="00AB21F4" w:rsidRPr="00C47A64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.2</w:t>
            </w:r>
            <w:r w:rsidR="00E84A6F" w:rsidRPr="00C47A64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257D33" w:rsidRPr="00B205E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</w:t>
            </w:r>
            <w:r w:rsidR="007B5CF2" w:rsidRPr="00B205E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／</w:t>
            </w:r>
            <w:r w:rsidR="00257D33" w:rsidRPr="00B205E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錠</w:t>
            </w:r>
          </w:p>
        </w:tc>
      </w:tr>
      <w:tr w:rsidR="00F077D3" w:rsidRPr="00B205EB" w14:paraId="72A09A71" w14:textId="77777777" w:rsidTr="00282AB2">
        <w:trPr>
          <w:trHeight w:val="426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1816510" w14:textId="77777777"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C0EE629" w14:textId="77777777" w:rsidR="007B5CF2" w:rsidRPr="00B205EB" w:rsidRDefault="00B852FC" w:rsidP="00046F10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1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錠中、オロパタジン塩酸塩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5mg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を含有する。</w:t>
            </w:r>
          </w:p>
        </w:tc>
      </w:tr>
      <w:tr w:rsidR="00F077D3" w:rsidRPr="00B205EB" w14:paraId="0EC7369A" w14:textId="77777777" w:rsidTr="00282AB2">
        <w:trPr>
          <w:trHeight w:val="36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651E24E" w14:textId="77777777"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9F36E1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9F36E1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5E638A8C" w14:textId="77777777"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C71040" w14:textId="77777777" w:rsidR="007B5CF2" w:rsidRPr="00B205EB" w:rsidRDefault="00B852FC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アレルギー性疾患治療剤</w:t>
            </w:r>
          </w:p>
        </w:tc>
      </w:tr>
      <w:tr w:rsidR="00F077D3" w:rsidRPr="00B205EB" w14:paraId="5C558465" w14:textId="77777777" w:rsidTr="00282AB2">
        <w:trPr>
          <w:trHeight w:val="21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B867323" w14:textId="77777777"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14:paraId="3FFBBA3D" w14:textId="77777777"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7249CAA" w14:textId="77777777" w:rsidR="00495E9A" w:rsidRPr="00B205EB" w:rsidRDefault="00495E9A" w:rsidP="009F36E1">
            <w:pPr>
              <w:ind w:left="539" w:hangingChars="250" w:hanging="539"/>
              <w:jc w:val="left"/>
              <w:rPr>
                <w:rFonts w:asciiTheme="majorHAnsi" w:eastAsia="ＭＳ Ｐゴシック" w:hAnsiTheme="majorHAnsi" w:cstheme="majorHAnsi"/>
              </w:rPr>
            </w:pPr>
            <w:r w:rsidRPr="00B205EB">
              <w:rPr>
                <w:rFonts w:asciiTheme="majorHAnsi" w:eastAsia="ＭＳ Ｐゴシック" w:hAnsiTheme="majorHAnsi" w:cstheme="majorHAnsi"/>
              </w:rPr>
              <w:t>成人：アレルギー性鼻炎、蕁麻疹、皮膚疾患に伴うそう痒（湿疹・皮膚炎、痒疹、皮膚そう痒症、尋常性乾癬、多形滲出性紅斑）</w:t>
            </w:r>
          </w:p>
          <w:p w14:paraId="129AEBD2" w14:textId="77777777" w:rsidR="007B5CF2" w:rsidRPr="00B205EB" w:rsidRDefault="00495E9A" w:rsidP="00495E9A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B205EB">
              <w:rPr>
                <w:rFonts w:asciiTheme="majorHAnsi" w:eastAsia="ＭＳ Ｐゴシック" w:hAnsiTheme="majorHAnsi" w:cstheme="majorHAnsi"/>
              </w:rPr>
              <w:t>小児：アレルギー性鼻炎、蕁麻疹、皮膚疾患（湿疹・皮膚炎、皮膚そう痒症）に伴うそう痒</w:t>
            </w:r>
          </w:p>
        </w:tc>
      </w:tr>
      <w:tr w:rsidR="00F077D3" w:rsidRPr="00B205EB" w14:paraId="35B92590" w14:textId="77777777" w:rsidTr="00282AB2">
        <w:trPr>
          <w:trHeight w:val="98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7C4FDDE" w14:textId="77777777"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14:paraId="3B4C0C0F" w14:textId="77777777"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6F777031" w14:textId="77777777" w:rsidR="00495E9A" w:rsidRPr="00B205EB" w:rsidRDefault="00495E9A" w:rsidP="009F36E1">
            <w:pPr>
              <w:ind w:left="539" w:hangingChars="250" w:hanging="539"/>
              <w:rPr>
                <w:rFonts w:asciiTheme="majorHAnsi" w:eastAsia="ＭＳ Ｐゴシック" w:hAnsiTheme="majorHAnsi" w:cstheme="majorHAnsi"/>
              </w:rPr>
            </w:pPr>
            <w:r w:rsidRPr="00B205EB">
              <w:rPr>
                <w:rFonts w:asciiTheme="majorHAnsi" w:eastAsia="ＭＳ Ｐゴシック" w:hAnsiTheme="majorHAnsi" w:cstheme="majorHAnsi"/>
              </w:rPr>
              <w:t>成人：通常、成人には１回オロパタジン塩酸塩として</w:t>
            </w:r>
            <w:r w:rsidR="00A24715">
              <w:rPr>
                <w:rFonts w:asciiTheme="majorHAnsi" w:eastAsia="ＭＳ Ｐゴシック" w:hAnsiTheme="majorHAnsi" w:cstheme="majorHAnsi"/>
              </w:rPr>
              <w:t>5mg</w:t>
            </w:r>
            <w:r w:rsidRPr="00B205EB">
              <w:rPr>
                <w:rFonts w:asciiTheme="majorHAnsi" w:eastAsia="ＭＳ Ｐゴシック" w:hAnsiTheme="majorHAnsi" w:cstheme="majorHAnsi"/>
              </w:rPr>
              <w:t>を朝及び就寝前の</w:t>
            </w:r>
            <w:r w:rsidR="00402266" w:rsidRPr="00B205EB">
              <w:rPr>
                <w:rFonts w:asciiTheme="majorHAnsi" w:eastAsia="ＭＳ Ｐゴシック" w:hAnsiTheme="majorHAnsi" w:cstheme="majorHAnsi"/>
              </w:rPr>
              <w:t>1</w:t>
            </w:r>
            <w:r w:rsidRPr="00B205EB">
              <w:rPr>
                <w:rFonts w:asciiTheme="majorHAnsi" w:eastAsia="ＭＳ Ｐゴシック" w:hAnsiTheme="majorHAnsi" w:cstheme="majorHAnsi"/>
              </w:rPr>
              <w:t>日</w:t>
            </w:r>
            <w:r w:rsidR="00402266" w:rsidRPr="00B205EB">
              <w:rPr>
                <w:rFonts w:asciiTheme="majorHAnsi" w:eastAsia="ＭＳ Ｐゴシック" w:hAnsiTheme="majorHAnsi" w:cstheme="majorHAnsi"/>
              </w:rPr>
              <w:t>2</w:t>
            </w:r>
            <w:r w:rsidRPr="00B205EB">
              <w:rPr>
                <w:rFonts w:asciiTheme="majorHAnsi" w:eastAsia="ＭＳ Ｐゴシック" w:hAnsiTheme="majorHAnsi" w:cstheme="majorHAnsi"/>
              </w:rPr>
              <w:t>回経口投与する。なお、年齢、症状により適宜増減する。</w:t>
            </w:r>
          </w:p>
          <w:p w14:paraId="5417F259" w14:textId="77777777" w:rsidR="007B5CF2" w:rsidRPr="00B205EB" w:rsidRDefault="00495E9A" w:rsidP="009F36E1">
            <w:pPr>
              <w:ind w:left="539" w:hangingChars="250" w:hanging="539"/>
              <w:rPr>
                <w:rFonts w:asciiTheme="majorHAnsi" w:eastAsia="ＭＳ Ｐゴシック" w:hAnsiTheme="majorHAnsi" w:cstheme="majorHAnsi"/>
              </w:rPr>
            </w:pPr>
            <w:r w:rsidRPr="00B205EB">
              <w:rPr>
                <w:rFonts w:asciiTheme="majorHAnsi" w:eastAsia="ＭＳ Ｐゴシック" w:hAnsiTheme="majorHAnsi" w:cstheme="majorHAnsi"/>
              </w:rPr>
              <w:t>小児：通常、</w:t>
            </w:r>
            <w:r w:rsidR="00DE7B66" w:rsidRPr="00B205EB">
              <w:rPr>
                <w:rFonts w:asciiTheme="majorHAnsi" w:eastAsia="ＭＳ Ｐゴシック" w:hAnsiTheme="majorHAnsi" w:cstheme="majorHAnsi"/>
              </w:rPr>
              <w:t>7</w:t>
            </w:r>
            <w:r w:rsidRPr="00B205EB">
              <w:rPr>
                <w:rFonts w:asciiTheme="majorHAnsi" w:eastAsia="ＭＳ Ｐゴシック" w:hAnsiTheme="majorHAnsi" w:cstheme="majorHAnsi"/>
              </w:rPr>
              <w:t>歳以上の小児には</w:t>
            </w:r>
            <w:r w:rsidR="00402266" w:rsidRPr="00B205EB">
              <w:rPr>
                <w:rFonts w:asciiTheme="majorHAnsi" w:eastAsia="ＭＳ Ｐゴシック" w:hAnsiTheme="majorHAnsi" w:cstheme="majorHAnsi"/>
              </w:rPr>
              <w:t>1</w:t>
            </w:r>
            <w:r w:rsidRPr="00B205EB">
              <w:rPr>
                <w:rFonts w:asciiTheme="majorHAnsi" w:eastAsia="ＭＳ Ｐゴシック" w:hAnsiTheme="majorHAnsi" w:cstheme="majorHAnsi"/>
              </w:rPr>
              <w:t>回オロパタジン塩酸塩として</w:t>
            </w:r>
            <w:r w:rsidR="00402266" w:rsidRPr="00B205EB">
              <w:rPr>
                <w:rFonts w:asciiTheme="majorHAnsi" w:eastAsia="ＭＳ Ｐゴシック" w:hAnsiTheme="majorHAnsi" w:cstheme="majorHAnsi"/>
              </w:rPr>
              <w:t>5</w:t>
            </w:r>
            <w:r w:rsidR="00DE7B66" w:rsidRPr="00B205EB">
              <w:rPr>
                <w:rFonts w:asciiTheme="majorHAnsi" w:eastAsia="ＭＳ Ｐゴシック" w:hAnsiTheme="majorHAnsi" w:cstheme="majorHAnsi"/>
              </w:rPr>
              <w:t>mg</w:t>
            </w:r>
            <w:r w:rsidRPr="00B205EB">
              <w:rPr>
                <w:rFonts w:asciiTheme="majorHAnsi" w:eastAsia="ＭＳ Ｐゴシック" w:hAnsiTheme="majorHAnsi" w:cstheme="majorHAnsi"/>
              </w:rPr>
              <w:t>を朝及び就寝前の</w:t>
            </w:r>
            <w:r w:rsidR="00DE7B66" w:rsidRPr="00B205EB">
              <w:rPr>
                <w:rFonts w:asciiTheme="majorHAnsi" w:eastAsia="ＭＳ Ｐゴシック" w:hAnsiTheme="majorHAnsi" w:cstheme="majorHAnsi"/>
              </w:rPr>
              <w:t>1</w:t>
            </w:r>
            <w:r w:rsidRPr="00B205EB">
              <w:rPr>
                <w:rFonts w:asciiTheme="majorHAnsi" w:eastAsia="ＭＳ Ｐゴシック" w:hAnsiTheme="majorHAnsi" w:cstheme="majorHAnsi"/>
              </w:rPr>
              <w:t>日</w:t>
            </w:r>
            <w:r w:rsidR="00DE7B66" w:rsidRPr="00B205EB">
              <w:rPr>
                <w:rFonts w:asciiTheme="majorHAnsi" w:eastAsia="ＭＳ Ｐゴシック" w:hAnsiTheme="majorHAnsi" w:cstheme="majorHAnsi"/>
              </w:rPr>
              <w:t>2</w:t>
            </w:r>
            <w:r w:rsidRPr="00B205EB">
              <w:rPr>
                <w:rFonts w:asciiTheme="majorHAnsi" w:eastAsia="ＭＳ Ｐゴシック" w:hAnsiTheme="majorHAnsi" w:cstheme="majorHAnsi"/>
              </w:rPr>
              <w:t>回経口投与する。</w:t>
            </w:r>
          </w:p>
        </w:tc>
      </w:tr>
      <w:tr w:rsidR="00F077D3" w:rsidRPr="00B205EB" w14:paraId="7B913984" w14:textId="77777777" w:rsidTr="009E1B1C">
        <w:trPr>
          <w:trHeight w:val="2145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AE2C800" w14:textId="77777777" w:rsidR="003B12BF" w:rsidRPr="00B205EB" w:rsidRDefault="003B12BF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91F74CE" w14:textId="77777777" w:rsidR="003B12BF" w:rsidRPr="00B205EB" w:rsidRDefault="00553983" w:rsidP="00DE7B66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乳糖水和物、結晶セルロース、ヒドロキシプロピルセルロース、デンプングリコール酸ナトリウム、軽質無水ケイ酸、ステアリン酸マグネシウム、ヒプロメロース、酸化チタン、三二酸化鉄、黄色三二酸化鉄、カルナウバロウ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60FA40B5" w14:textId="60AA8833" w:rsidR="003B12BF" w:rsidRPr="00B205EB" w:rsidRDefault="00553983" w:rsidP="0060333A">
            <w:pPr>
              <w:ind w:leftChars="-2" w:left="-4"/>
              <w:rPr>
                <w:rFonts w:asciiTheme="majorHAnsi" w:eastAsia="ＭＳ Ｐゴシック" w:hAnsiTheme="majorHAnsi" w:cstheme="majorHAnsi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黄色三二酸化鉄、カルナウバロウ、クロスカルメロースナトリウム、結晶セルロース、酸化チタン、三二酸化鉄、ステアリン酸マグネシウム、乳糖水和物、ヒプロメロース（置換度タイプ：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2910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）、ポリビニルアルコール（部分けん化物）、マクロゴール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6000</w:t>
            </w:r>
          </w:p>
        </w:tc>
      </w:tr>
      <w:tr w:rsidR="00F077D3" w:rsidRPr="00B205EB" w14:paraId="6EF664DB" w14:textId="77777777" w:rsidTr="002F6185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D586E06" w14:textId="77777777" w:rsidR="001C4316" w:rsidRPr="00B205EB" w:rsidRDefault="001C4316" w:rsidP="001C431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9F36E1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9F36E1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14819368" w14:textId="77777777" w:rsidR="001C4316" w:rsidRPr="00B205EB" w:rsidRDefault="001C4316" w:rsidP="001C4316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淡黄赤色の片面割線入りフィルムコーティング錠である。</w:t>
            </w:r>
          </w:p>
          <w:p w14:paraId="4A00AB3D" w14:textId="77777777" w:rsidR="001C4316" w:rsidRPr="00B205EB" w:rsidRDefault="001C4316" w:rsidP="001C4316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BMD39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16B60E51" w14:textId="77777777" w:rsidR="001C4316" w:rsidRPr="00B205EB" w:rsidRDefault="001C4316" w:rsidP="001C431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14FF405" w14:textId="77777777" w:rsidR="001C4316" w:rsidRDefault="001C4316" w:rsidP="001C431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厚さ（</w:t>
            </w: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53513F4E" w14:textId="77777777" w:rsidR="001C4316" w:rsidRPr="00B205EB" w:rsidRDefault="001C4316" w:rsidP="001C431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F077D3" w:rsidRPr="00B205EB" w14:paraId="7AE71810" w14:textId="77777777" w:rsidTr="009E1B1C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D88175F" w14:textId="77777777" w:rsidR="002A7EAA" w:rsidRPr="00B205EB" w:rsidRDefault="002A7EAA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68F5946A" w14:textId="77777777" w:rsidR="002A7EAA" w:rsidRPr="00B205EB" w:rsidRDefault="002A7EAA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23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04B9EEB" w14:textId="77777777" w:rsidR="002A7EAA" w:rsidRPr="00B205EB" w:rsidRDefault="006A5858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="00553983"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7</w:t>
            </w:r>
            <w:r w:rsidR="006A59D7"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.1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01C733D" w14:textId="77777777" w:rsidR="002A7EAA" w:rsidRPr="00B205EB" w:rsidRDefault="006A5858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="00553983"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3.1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3E7DCB25" w14:textId="77777777" w:rsidR="002A7EAA" w:rsidRPr="00B205EB" w:rsidRDefault="00495E9A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1</w:t>
            </w:r>
            <w:r w:rsidR="00553983"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25</w:t>
            </w:r>
          </w:p>
        </w:tc>
      </w:tr>
      <w:tr w:rsidR="00F077D3" w:rsidRPr="00B205EB" w14:paraId="385B1EA2" w14:textId="77777777" w:rsidTr="009E1B1C">
        <w:trPr>
          <w:trHeight w:val="909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E9324E9" w14:textId="77777777" w:rsidR="002A7EAA" w:rsidRPr="00B205EB" w:rsidRDefault="002A7EAA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3DFBC54D" w14:textId="77777777" w:rsidR="002A7EAA" w:rsidRPr="00B205EB" w:rsidRDefault="002A7EAA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14:paraId="7ECCFFD3" w14:textId="77777777" w:rsidR="006A5858" w:rsidRPr="00B205EB" w:rsidRDefault="00553983" w:rsidP="00387D7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1A29EF24" wp14:editId="55C80315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89857</wp:posOffset>
                  </wp:positionV>
                  <wp:extent cx="402590" cy="391795"/>
                  <wp:effectExtent l="0" t="0" r="0" b="8255"/>
                  <wp:wrapThrough wrapText="bothSides">
                    <wp:wrapPolygon edited="0">
                      <wp:start x="0" y="0"/>
                      <wp:lineTo x="0" y="21005"/>
                      <wp:lineTo x="20442" y="21005"/>
                      <wp:lineTo x="20442" y="0"/>
                      <wp:lineTo x="0" y="0"/>
                    </wp:wrapPolygon>
                  </wp:wrapThrough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23" t="53108" r="39787" b="26687"/>
                          <a:stretch/>
                        </pic:blipFill>
                        <pic:spPr bwMode="auto">
                          <a:xfrm>
                            <a:off x="0" y="0"/>
                            <a:ext cx="402590" cy="391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7EAA"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表</w:t>
            </w:r>
          </w:p>
          <w:p w14:paraId="197F2E3A" w14:textId="77777777" w:rsidR="001C3B22" w:rsidRPr="00B205EB" w:rsidRDefault="001C3B22" w:rsidP="00775C2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</w:tcPr>
          <w:p w14:paraId="3F1D2230" w14:textId="77777777" w:rsidR="002A7EAA" w:rsidRPr="00B205EB" w:rsidRDefault="00553983" w:rsidP="00CC1833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65408" behindDoc="0" locked="0" layoutInCell="1" allowOverlap="1" wp14:anchorId="752B0FA6" wp14:editId="1004370A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103827</wp:posOffset>
                  </wp:positionV>
                  <wp:extent cx="402590" cy="368935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88" t="53673" r="26522" b="27266"/>
                          <a:stretch/>
                        </pic:blipFill>
                        <pic:spPr bwMode="auto">
                          <a:xfrm>
                            <a:off x="0" y="0"/>
                            <a:ext cx="402590" cy="36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1833"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裏</w:t>
            </w:r>
          </w:p>
          <w:p w14:paraId="5BB57157" w14:textId="77777777" w:rsidR="001C3B22" w:rsidRPr="00B205EB" w:rsidRDefault="001C3B22" w:rsidP="00775C2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single" w:sz="12" w:space="0" w:color="000000"/>
            </w:tcBorders>
            <w:shd w:val="clear" w:color="auto" w:fill="auto"/>
          </w:tcPr>
          <w:p w14:paraId="5AC9F1A4" w14:textId="77777777" w:rsidR="006A5858" w:rsidRPr="00B205EB" w:rsidRDefault="00553983" w:rsidP="00866BF6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0CC0251F" wp14:editId="425CC95D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108898</wp:posOffset>
                  </wp:positionV>
                  <wp:extent cx="402907" cy="369252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947" t="53862" r="13363" b="27077"/>
                          <a:stretch/>
                        </pic:blipFill>
                        <pic:spPr bwMode="auto">
                          <a:xfrm>
                            <a:off x="0" y="0"/>
                            <a:ext cx="402907" cy="36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7EAA"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側面</w:t>
            </w:r>
          </w:p>
          <w:p w14:paraId="10481505" w14:textId="77777777" w:rsidR="002A7EAA" w:rsidRPr="00B205EB" w:rsidRDefault="002A7EAA" w:rsidP="00775C2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F077D3" w:rsidRPr="00B205EB" w14:paraId="339F33F3" w14:textId="77777777" w:rsidTr="0060333A">
        <w:tblPrEx>
          <w:tblCellMar>
            <w:left w:w="99" w:type="dxa"/>
            <w:right w:w="99" w:type="dxa"/>
          </w:tblCellMar>
        </w:tblPrEx>
        <w:trPr>
          <w:trHeight w:val="4098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AB30113" w14:textId="77777777" w:rsidR="00553983" w:rsidRPr="00B205EB" w:rsidRDefault="00553983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14:paraId="603CEFAC" w14:textId="77777777" w:rsidR="00553983" w:rsidRPr="00B205EB" w:rsidRDefault="00553983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14:paraId="1CC3750D" w14:textId="77777777" w:rsidR="00553983" w:rsidRPr="00B205EB" w:rsidRDefault="00553983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116E25DA" w14:textId="77777777" w:rsidR="00553983" w:rsidRPr="00B205EB" w:rsidRDefault="00553983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205E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【溶出試験（試験液、水）】</w:t>
            </w:r>
          </w:p>
          <w:p w14:paraId="49AEE387" w14:textId="73D12EB9" w:rsidR="00DE7B66" w:rsidRPr="00B205EB" w:rsidRDefault="00F077D3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AFA54CF" wp14:editId="007F413D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116205</wp:posOffset>
                  </wp:positionV>
                  <wp:extent cx="2732102" cy="1971675"/>
                  <wp:effectExtent l="0" t="0" r="0" b="0"/>
                  <wp:wrapNone/>
                  <wp:docPr id="1" name="グラフィックス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102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555B88E2" w14:textId="3294DCE3" w:rsidR="00553983" w:rsidRPr="00B205EB" w:rsidRDefault="00F077D3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8447E4F" wp14:editId="426AA34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396875</wp:posOffset>
                  </wp:positionV>
                  <wp:extent cx="2790825" cy="1959711"/>
                  <wp:effectExtent l="0" t="0" r="0" b="0"/>
                  <wp:wrapNone/>
                  <wp:docPr id="2" name="グラフィックス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195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3983" w:rsidRPr="00B205E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【血漿中濃度比較試験（人、空腹時）】</w:t>
            </w:r>
          </w:p>
        </w:tc>
      </w:tr>
      <w:tr w:rsidR="00F077D3" w:rsidRPr="00B205EB" w14:paraId="4377F8F9" w14:textId="77777777" w:rsidTr="0060333A">
        <w:trPr>
          <w:trHeight w:val="981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98AFB0" w14:textId="77777777" w:rsidR="00DE7B66" w:rsidRPr="00B205EB" w:rsidRDefault="00DE7B66" w:rsidP="00DE7B6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single" w:sz="12" w:space="0" w:color="000000"/>
              <w:right w:val="single" w:sz="4" w:space="0" w:color="auto"/>
            </w:tcBorders>
          </w:tcPr>
          <w:p w14:paraId="6598FEE7" w14:textId="77777777" w:rsidR="00DE7B66" w:rsidRPr="00B205EB" w:rsidRDefault="00DE7B66" w:rsidP="00DE7B66">
            <w:pPr>
              <w:rPr>
                <w:rFonts w:asciiTheme="majorHAnsi" w:eastAsia="ＭＳ Ｐゴシック" w:hAnsiTheme="majorHAnsi" w:cstheme="majorHAnsi"/>
              </w:rPr>
            </w:pPr>
            <w:r w:rsidRPr="00B205EB">
              <w:rPr>
                <w:rFonts w:asciiTheme="majorHAnsi" w:eastAsia="ＭＳ Ｐゴシック" w:hAnsiTheme="majorHAnsi" w:cstheme="majorHAnsi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5" w:type="dxa"/>
            <w:gridSpan w:val="2"/>
            <w:tcBorders>
              <w:top w:val="nil"/>
              <w:left w:val="single" w:sz="4" w:space="0" w:color="auto"/>
              <w:right w:val="single" w:sz="12" w:space="0" w:color="000000"/>
            </w:tcBorders>
          </w:tcPr>
          <w:p w14:paraId="3977C972" w14:textId="77777777" w:rsidR="00DE7B66" w:rsidRPr="00B205EB" w:rsidRDefault="00DE7B66" w:rsidP="00DE7B66">
            <w:pPr>
              <w:rPr>
                <w:rFonts w:asciiTheme="majorHAnsi" w:eastAsia="ＭＳ Ｐゴシック" w:hAnsiTheme="majorHAnsi" w:cstheme="majorHAnsi"/>
              </w:rPr>
            </w:pPr>
            <w:r w:rsidRPr="00B205EB">
              <w:rPr>
                <w:rFonts w:asciiTheme="majorHAnsi" w:eastAsia="ＭＳ Ｐゴシック" w:hAnsiTheme="majorHAnsi" w:cstheme="majorHAnsi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F077D3" w:rsidRPr="00B205EB" w14:paraId="0BB285A6" w14:textId="77777777" w:rsidTr="00DE7B66">
        <w:trPr>
          <w:trHeight w:val="752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974B23" w14:textId="77777777" w:rsidR="002A7EAA" w:rsidRPr="00B205EB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2A6006" w14:textId="77777777" w:rsidR="002A7EAA" w:rsidRPr="00B205EB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5ABDDF03" w14:textId="77777777"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F527D" w14:textId="77777777" w:rsidR="001A263B" w:rsidRDefault="001A263B" w:rsidP="004739A6">
      <w:r>
        <w:separator/>
      </w:r>
    </w:p>
  </w:endnote>
  <w:endnote w:type="continuationSeparator" w:id="0">
    <w:p w14:paraId="3B670901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31651" w14:textId="77777777" w:rsidR="001A263B" w:rsidRDefault="001A263B" w:rsidP="004739A6">
      <w:r>
        <w:separator/>
      </w:r>
    </w:p>
  </w:footnote>
  <w:footnote w:type="continuationSeparator" w:id="0">
    <w:p w14:paraId="1D4BFC80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46F10"/>
    <w:rsid w:val="00054BFF"/>
    <w:rsid w:val="00056E38"/>
    <w:rsid w:val="00062FCC"/>
    <w:rsid w:val="000715B9"/>
    <w:rsid w:val="000827DD"/>
    <w:rsid w:val="000A5D2F"/>
    <w:rsid w:val="000B59CA"/>
    <w:rsid w:val="000C1BD3"/>
    <w:rsid w:val="000E075C"/>
    <w:rsid w:val="000F75FA"/>
    <w:rsid w:val="00127179"/>
    <w:rsid w:val="00162773"/>
    <w:rsid w:val="00177ED3"/>
    <w:rsid w:val="001A263B"/>
    <w:rsid w:val="001A3F00"/>
    <w:rsid w:val="001A790E"/>
    <w:rsid w:val="001C3B22"/>
    <w:rsid w:val="001C4316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02266"/>
    <w:rsid w:val="00415BA5"/>
    <w:rsid w:val="004462F3"/>
    <w:rsid w:val="00462298"/>
    <w:rsid w:val="004739A6"/>
    <w:rsid w:val="00474C7A"/>
    <w:rsid w:val="00481FFD"/>
    <w:rsid w:val="00483F97"/>
    <w:rsid w:val="00495E9A"/>
    <w:rsid w:val="004E5EAE"/>
    <w:rsid w:val="0050238E"/>
    <w:rsid w:val="00535C36"/>
    <w:rsid w:val="0055239F"/>
    <w:rsid w:val="00553983"/>
    <w:rsid w:val="005771D8"/>
    <w:rsid w:val="00586986"/>
    <w:rsid w:val="005A435B"/>
    <w:rsid w:val="005C1EDC"/>
    <w:rsid w:val="005C224E"/>
    <w:rsid w:val="005C79FC"/>
    <w:rsid w:val="005D331C"/>
    <w:rsid w:val="0060333A"/>
    <w:rsid w:val="00615F8D"/>
    <w:rsid w:val="0061737B"/>
    <w:rsid w:val="00633315"/>
    <w:rsid w:val="00634B4B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D110D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75C20"/>
    <w:rsid w:val="007A21FD"/>
    <w:rsid w:val="007B5CF2"/>
    <w:rsid w:val="007C35B1"/>
    <w:rsid w:val="007C777B"/>
    <w:rsid w:val="007E7CA5"/>
    <w:rsid w:val="007F4583"/>
    <w:rsid w:val="007F4D06"/>
    <w:rsid w:val="00806218"/>
    <w:rsid w:val="00823F7D"/>
    <w:rsid w:val="00866BF6"/>
    <w:rsid w:val="0088574B"/>
    <w:rsid w:val="008A4614"/>
    <w:rsid w:val="008C5FB0"/>
    <w:rsid w:val="008D3191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4EF9"/>
    <w:rsid w:val="009E1B1C"/>
    <w:rsid w:val="009E3B3E"/>
    <w:rsid w:val="009F2C89"/>
    <w:rsid w:val="009F36E1"/>
    <w:rsid w:val="009F53A3"/>
    <w:rsid w:val="009F72CB"/>
    <w:rsid w:val="00A0792A"/>
    <w:rsid w:val="00A24715"/>
    <w:rsid w:val="00A707E9"/>
    <w:rsid w:val="00A7188A"/>
    <w:rsid w:val="00A7329E"/>
    <w:rsid w:val="00AB21F4"/>
    <w:rsid w:val="00AB57E7"/>
    <w:rsid w:val="00AC28B5"/>
    <w:rsid w:val="00AC423C"/>
    <w:rsid w:val="00AD7F87"/>
    <w:rsid w:val="00B12D30"/>
    <w:rsid w:val="00B205EB"/>
    <w:rsid w:val="00B40083"/>
    <w:rsid w:val="00B44F8B"/>
    <w:rsid w:val="00B829CA"/>
    <w:rsid w:val="00B852FC"/>
    <w:rsid w:val="00B959BE"/>
    <w:rsid w:val="00BA39CA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47A64"/>
    <w:rsid w:val="00C52C54"/>
    <w:rsid w:val="00C531C2"/>
    <w:rsid w:val="00C64443"/>
    <w:rsid w:val="00C77654"/>
    <w:rsid w:val="00C8630A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DE7B66"/>
    <w:rsid w:val="00E02FD0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077D3"/>
    <w:rsid w:val="00F260AF"/>
    <w:rsid w:val="00F57965"/>
    <w:rsid w:val="00F57BFB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7A98B9C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E64A-6BA9-4DBE-BCA4-937A5019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オロパタジン塩酸塩錠5mg「BMD」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オロパタジン塩酸塩錠5mg「BMD」</dc:title>
  <dc:creator>BIOWS27</dc:creator>
  <cp:lastModifiedBy>BIOWS27</cp:lastModifiedBy>
  <cp:revision>6</cp:revision>
  <cp:lastPrinted>2021-03-15T01:38:00Z</cp:lastPrinted>
  <dcterms:created xsi:type="dcterms:W3CDTF">2021-02-22T06:35:00Z</dcterms:created>
  <dcterms:modified xsi:type="dcterms:W3CDTF">2021-03-15T01:38:00Z</dcterms:modified>
</cp:coreProperties>
</file>