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20</w:t>
                            </w:r>
                            <w:bookmarkStart w:id="0" w:name="_GoBack"/>
                            <w:bookmarkEnd w:id="0"/>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20</w:t>
                      </w:r>
                      <w:bookmarkStart w:id="1" w:name="_GoBack"/>
                      <w:bookmarkEnd w:id="1"/>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tc>
      </w:tr>
      <w:tr w:rsidR="007B5CF2" w:rsidRPr="0090136A" w:rsidTr="00C41CFB">
        <w:trPr>
          <w:trHeight w:val="616"/>
        </w:trPr>
        <w:tc>
          <w:tcPr>
            <w:tcW w:w="1112" w:type="dxa"/>
            <w:tcBorders>
              <w:top w:val="double" w:sz="4" w:space="0" w:color="auto"/>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w:t>
            </w:r>
          </w:p>
        </w:tc>
      </w:tr>
      <w:tr w:rsidR="00A10534" w:rsidRPr="0090136A" w:rsidTr="00C41CFB">
        <w:trPr>
          <w:trHeight w:val="616"/>
        </w:trPr>
        <w:tc>
          <w:tcPr>
            <w:tcW w:w="1112" w:type="dxa"/>
            <w:tcBorders>
              <w:top w:val="single" w:sz="4" w:space="0" w:color="000000"/>
              <w:left w:val="single" w:sz="12" w:space="0" w:color="000000"/>
              <w:bottom w:val="single" w:sz="4" w:space="0" w:color="000000"/>
              <w:right w:val="single" w:sz="12" w:space="0" w:color="000000"/>
            </w:tcBorders>
            <w:vAlign w:val="center"/>
          </w:tcPr>
          <w:p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00A10534" w:rsidRPr="0090136A">
              <w:rPr>
                <w:rFonts w:asciiTheme="majorHAnsi" w:eastAsia="ＭＳ Ｐゴシック" w:hAnsiTheme="majorHAnsi" w:cstheme="majorHAnsi"/>
                <w:szCs w:val="21"/>
              </w:rPr>
              <w:t>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00A10534" w:rsidRPr="0090136A">
              <w:rPr>
                <w:rFonts w:asciiTheme="majorHAnsi" w:eastAsia="ＭＳ Ｐゴシック" w:hAnsiTheme="majorHAnsi" w:cstheme="majorHAnsi"/>
                <w:szCs w:val="21"/>
              </w:rPr>
              <w:t>5µg</w:t>
            </w:r>
            <w:r w:rsidR="00A10534" w:rsidRPr="0090136A">
              <w:rPr>
                <w:rFonts w:asciiTheme="majorHAnsi" w:eastAsia="ＭＳ Ｐゴシック" w:hAnsiTheme="majorHAnsi" w:cstheme="majorHAnsi"/>
                <w:szCs w:val="21"/>
              </w:rPr>
              <w:t>（一般名）</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rsidR="007B5CF2" w:rsidRPr="0090136A" w:rsidRDefault="003552B7" w:rsidP="007B5CF2">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6.7</w:t>
            </w:r>
            <w:r w:rsidR="00C07279" w:rsidRPr="0090136A">
              <w:rPr>
                <w:rFonts w:asciiTheme="majorHAnsi" w:eastAsia="ＭＳ Ｐゴシック" w:hAnsiTheme="majorHAnsi" w:cstheme="majorHAnsi"/>
                <w:color w:val="000000" w:themeColor="text1"/>
                <w:szCs w:val="21"/>
              </w:rPr>
              <w:t>0</w:t>
            </w:r>
            <w:r w:rsidR="007B5CF2" w:rsidRPr="0090136A">
              <w:rPr>
                <w:rFonts w:asciiTheme="majorHAnsi" w:eastAsia="ＭＳ Ｐゴシック" w:hAnsiTheme="majorHAnsi" w:cstheme="majorHAnsi"/>
                <w:color w:val="000000" w:themeColor="text1"/>
                <w:szCs w:val="21"/>
              </w:rPr>
              <w:t>円／</w:t>
            </w:r>
            <w:r w:rsidR="00404F49" w:rsidRPr="0090136A">
              <w:rPr>
                <w:rFonts w:asciiTheme="majorHAnsi" w:eastAsia="ＭＳ Ｐゴシック" w:hAnsiTheme="majorHAnsi" w:cstheme="majorHAnsi"/>
                <w:color w:val="000000" w:themeColor="text1"/>
                <w:szCs w:val="21"/>
              </w:rPr>
              <w:t>錠</w:t>
            </w:r>
          </w:p>
        </w:tc>
        <w:tc>
          <w:tcPr>
            <w:tcW w:w="4557" w:type="dxa"/>
            <w:gridSpan w:val="2"/>
            <w:tcBorders>
              <w:left w:val="single" w:sz="4" w:space="0" w:color="auto"/>
              <w:right w:val="single" w:sz="12" w:space="0" w:color="000000"/>
            </w:tcBorders>
            <w:shd w:val="clear" w:color="auto" w:fill="auto"/>
            <w:vAlign w:val="center"/>
          </w:tcPr>
          <w:p w:rsidR="00404F49" w:rsidRPr="0090136A" w:rsidRDefault="003552B7" w:rsidP="00404F49">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17.7</w:t>
            </w:r>
            <w:r w:rsidR="00C07279" w:rsidRPr="0090136A">
              <w:rPr>
                <w:rFonts w:asciiTheme="majorHAnsi" w:eastAsia="ＭＳ Ｐゴシック" w:hAnsiTheme="majorHAnsi" w:cstheme="majorHAnsi"/>
                <w:color w:val="000000"/>
                <w:szCs w:val="21"/>
              </w:rPr>
              <w:t>0</w:t>
            </w:r>
            <w:r w:rsidR="007B5CF2" w:rsidRPr="0090136A">
              <w:rPr>
                <w:rFonts w:asciiTheme="majorHAnsi" w:eastAsia="ＭＳ Ｐゴシック" w:hAnsiTheme="majorHAnsi" w:cstheme="majorHAnsi"/>
                <w:color w:val="000000"/>
                <w:szCs w:val="21"/>
              </w:rPr>
              <w:t>円／</w:t>
            </w:r>
            <w:r w:rsidR="00404F49" w:rsidRPr="0090136A">
              <w:rPr>
                <w:rFonts w:asciiTheme="majorHAnsi" w:eastAsia="ＭＳ Ｐゴシック" w:hAnsiTheme="majorHAnsi" w:cstheme="majorHAnsi"/>
                <w:color w:val="000000"/>
                <w:szCs w:val="21"/>
              </w:rPr>
              <w:t>錠</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Pr="0090136A">
              <w:rPr>
                <w:rFonts w:asciiTheme="majorHAnsi" w:eastAsia="ＭＳ Ｐゴシック" w:hAnsiTheme="majorHAnsi" w:cstheme="majorHAnsi"/>
                <w:szCs w:val="21"/>
              </w:rPr>
              <w:t>5µg</w:t>
            </w:r>
            <w:r w:rsidRPr="0090136A">
              <w:rPr>
                <w:rFonts w:asciiTheme="majorHAnsi" w:eastAsia="ＭＳ Ｐゴシック" w:hAnsiTheme="majorHAnsi" w:cstheme="majorHAnsi"/>
                <w:szCs w:val="21"/>
              </w:rPr>
              <w:t>を含有する。</w:t>
            </w:r>
          </w:p>
        </w:tc>
      </w:tr>
      <w:tr w:rsidR="007B5CF2" w:rsidRPr="0090136A" w:rsidTr="00C41CFB">
        <w:trPr>
          <w:trHeight w:val="616"/>
        </w:trPr>
        <w:tc>
          <w:tcPr>
            <w:tcW w:w="1112" w:type="dxa"/>
            <w:tcBorders>
              <w:left w:val="single" w:sz="12" w:space="0" w:color="000000"/>
              <w:right w:val="single" w:sz="12" w:space="0" w:color="000000"/>
            </w:tcBorders>
            <w:vAlign w:val="center"/>
          </w:tcPr>
          <w:p w:rsidR="007B5CF2" w:rsidRPr="0090136A" w:rsidRDefault="007B5CF2" w:rsidP="007B5CF2">
            <w:pPr>
              <w:jc w:val="center"/>
              <w:rPr>
                <w:rFonts w:asciiTheme="majorHAnsi" w:eastAsia="ＭＳ Ｐゴシック" w:hAnsiTheme="majorHAnsi" w:cstheme="majorHAnsi"/>
                <w:b/>
                <w:szCs w:val="21"/>
              </w:rPr>
            </w:pPr>
            <w:r w:rsidRPr="003552B7">
              <w:rPr>
                <w:rFonts w:asciiTheme="majorHAnsi" w:eastAsia="ＭＳ Ｐゴシック" w:hAnsiTheme="majorHAnsi" w:cstheme="majorHAnsi"/>
                <w:b/>
                <w:spacing w:val="157"/>
                <w:kern w:val="0"/>
                <w:szCs w:val="21"/>
                <w:fitText w:val="579" w:id="-377303296"/>
              </w:rPr>
              <w:t>薬</w:t>
            </w:r>
            <w:r w:rsidRPr="003552B7">
              <w:rPr>
                <w:rFonts w:asciiTheme="majorHAnsi" w:eastAsia="ＭＳ Ｐゴシック" w:hAnsiTheme="majorHAnsi" w:cstheme="majorHAnsi"/>
                <w:b/>
                <w:spacing w:val="78"/>
                <w:kern w:val="0"/>
                <w:szCs w:val="21"/>
                <w:fitText w:val="579" w:id="-377303296"/>
              </w:rPr>
              <w:t>効</w:t>
            </w:r>
          </w:p>
          <w:p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75349D" w:rsidRPr="0090136A" w:rsidTr="00F64598">
        <w:trPr>
          <w:trHeight w:val="980"/>
        </w:trPr>
        <w:tc>
          <w:tcPr>
            <w:tcW w:w="1112" w:type="dxa"/>
            <w:tcBorders>
              <w:left w:val="single" w:sz="12" w:space="0" w:color="000000"/>
              <w:right w:val="single" w:sz="12" w:space="0" w:color="000000"/>
            </w:tcBorders>
            <w:vAlign w:val="center"/>
          </w:tcPr>
          <w:p w:rsidR="0075349D" w:rsidRPr="0090136A" w:rsidRDefault="0075349D" w:rsidP="0075349D">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rsidR="0075349D" w:rsidRPr="0090136A" w:rsidRDefault="0075349D" w:rsidP="0075349D">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rsidR="0075349D" w:rsidRPr="0090136A" w:rsidRDefault="003552CE" w:rsidP="003552CE">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p>
        </w:tc>
      </w:tr>
      <w:tr w:rsidR="003552CE" w:rsidRPr="0090136A" w:rsidTr="00F64598">
        <w:trPr>
          <w:trHeight w:val="980"/>
        </w:trPr>
        <w:tc>
          <w:tcPr>
            <w:tcW w:w="1112" w:type="dxa"/>
            <w:tcBorders>
              <w:left w:val="single" w:sz="12" w:space="0" w:color="000000"/>
              <w:right w:val="single" w:sz="12" w:space="0" w:color="000000"/>
            </w:tcBorders>
            <w:vAlign w:val="center"/>
          </w:tcPr>
          <w:p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bottom w:val="single" w:sz="8" w:space="0" w:color="auto"/>
              <w:right w:val="single" w:sz="12" w:space="0" w:color="auto"/>
            </w:tcBorders>
          </w:tcPr>
          <w:p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本剤は患者の血清カルシウム濃度の十分な管理のもとに投与量を調節する。</w:t>
            </w:r>
          </w:p>
          <w:p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骨粗鬆症の場合：</w:t>
            </w:r>
          </w:p>
          <w:p w:rsidR="003552CE" w:rsidRPr="0090136A" w:rsidRDefault="003552CE" w:rsidP="00C41CFB">
            <w:pPr>
              <w:widowControl/>
              <w:spacing w:line="260" w:lineRule="exact"/>
              <w:ind w:leftChars="105" w:left="226"/>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通常、成人にはカルシトリオールとして</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Pr="0090136A">
              <w:rPr>
                <w:rFonts w:asciiTheme="majorHAnsi" w:eastAsia="ＭＳ Ｐゴシック" w:hAnsiTheme="majorHAnsi" w:cstheme="majorHAnsi"/>
                <w:kern w:val="0"/>
                <w:szCs w:val="21"/>
              </w:rPr>
              <w:t>0.5µg</w:t>
            </w:r>
            <w:r w:rsidRPr="0090136A">
              <w:rPr>
                <w:rFonts w:asciiTheme="majorHAnsi" w:eastAsia="ＭＳ Ｐゴシック" w:hAnsiTheme="majorHAnsi" w:cstheme="majorHAnsi"/>
                <w:kern w:val="0"/>
                <w:szCs w:val="21"/>
              </w:rPr>
              <w:t>を</w:t>
            </w:r>
            <w:r w:rsidR="00C41CFB" w:rsidRPr="0090136A">
              <w:rPr>
                <w:rFonts w:asciiTheme="majorHAnsi" w:eastAsia="ＭＳ Ｐゴシック" w:hAnsiTheme="majorHAnsi" w:cstheme="majorHAnsi"/>
                <w:kern w:val="0"/>
                <w:szCs w:val="21"/>
              </w:rPr>
              <w:t>2</w:t>
            </w:r>
            <w:r w:rsidRPr="0090136A">
              <w:rPr>
                <w:rFonts w:asciiTheme="majorHAnsi" w:eastAsia="ＭＳ Ｐゴシック" w:hAnsiTheme="majorHAnsi" w:cstheme="majorHAnsi"/>
                <w:kern w:val="0"/>
                <w:szCs w:val="21"/>
              </w:rPr>
              <w:t>回に分けて経口投与する。ただし、年齢、症状により適宜増減する。</w:t>
            </w:r>
          </w:p>
          <w:p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慢性腎不全の場合：</w:t>
            </w:r>
          </w:p>
          <w:p w:rsidR="003552CE" w:rsidRPr="0090136A" w:rsidRDefault="003552CE" w:rsidP="00C41CFB">
            <w:pPr>
              <w:widowControl/>
              <w:spacing w:line="260" w:lineRule="exact"/>
              <w:ind w:left="215" w:hangingChars="100" w:hanging="215"/>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0.25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0.75µg</w:t>
            </w:r>
            <w:r w:rsidRPr="0090136A">
              <w:rPr>
                <w:rFonts w:asciiTheme="majorHAnsi" w:eastAsia="ＭＳ Ｐゴシック" w:hAnsiTheme="majorHAnsi" w:cstheme="majorHAnsi"/>
                <w:kern w:val="0"/>
                <w:szCs w:val="21"/>
              </w:rPr>
              <w:t>を経口投与する。ただし、年齢、症状により適宜増減する。</w:t>
            </w:r>
          </w:p>
          <w:p w:rsidR="003552CE" w:rsidRPr="0090136A" w:rsidRDefault="003552CE" w:rsidP="00C41CFB">
            <w:pPr>
              <w:widowControl/>
              <w:spacing w:line="260" w:lineRule="exact"/>
              <w:ind w:left="215" w:hangingChars="100" w:hanging="215"/>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副甲状腺機能低下症、その他のビタミンＤ代謝異常に伴う疾患の場合：</w:t>
            </w:r>
          </w:p>
          <w:p w:rsidR="00F64598" w:rsidRDefault="003552CE" w:rsidP="00F64598">
            <w:pPr>
              <w:spacing w:line="260" w:lineRule="exact"/>
              <w:ind w:left="215" w:hangingChars="100" w:hanging="215"/>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2.0µg</w:t>
            </w:r>
            <w:r w:rsidRPr="0090136A">
              <w:rPr>
                <w:rFonts w:asciiTheme="majorHAnsi" w:eastAsia="ＭＳ Ｐゴシック" w:hAnsiTheme="majorHAnsi" w:cstheme="majorHAnsi"/>
                <w:kern w:val="0"/>
                <w:szCs w:val="21"/>
              </w:rPr>
              <w:t>を経口投与する。ただし、疾患、年齢、</w:t>
            </w:r>
          </w:p>
          <w:p w:rsidR="003552CE" w:rsidRPr="00F64598" w:rsidRDefault="003552CE" w:rsidP="00F64598">
            <w:pPr>
              <w:spacing w:line="260" w:lineRule="exact"/>
              <w:ind w:leftChars="50" w:left="216" w:hangingChars="50" w:hanging="108"/>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症状、病型により適宜増減する。</w:t>
            </w:r>
          </w:p>
        </w:tc>
      </w:tr>
      <w:tr w:rsidR="008519C8" w:rsidRPr="0090136A" w:rsidTr="00F64598">
        <w:trPr>
          <w:trHeight w:val="789"/>
        </w:trPr>
        <w:tc>
          <w:tcPr>
            <w:tcW w:w="1112" w:type="dxa"/>
            <w:tcBorders>
              <w:left w:val="single" w:sz="12" w:space="0" w:color="000000"/>
              <w:bottom w:val="single" w:sz="6" w:space="0" w:color="000000"/>
              <w:right w:val="single" w:sz="12" w:space="0" w:color="000000"/>
            </w:tcBorders>
            <w:vAlign w:val="center"/>
          </w:tcPr>
          <w:p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top w:val="single" w:sz="8" w:space="0" w:color="auto"/>
              <w:left w:val="single" w:sz="12" w:space="0" w:color="000000"/>
              <w:bottom w:val="single" w:sz="6" w:space="0" w:color="000000"/>
              <w:right w:val="single" w:sz="4" w:space="0" w:color="auto"/>
            </w:tcBorders>
            <w:vAlign w:val="center"/>
          </w:tcPr>
          <w:p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w:t>
            </w:r>
          </w:p>
        </w:tc>
        <w:tc>
          <w:tcPr>
            <w:tcW w:w="4557" w:type="dxa"/>
            <w:gridSpan w:val="2"/>
            <w:tcBorders>
              <w:top w:val="single" w:sz="8" w:space="0" w:color="auto"/>
              <w:left w:val="single" w:sz="4" w:space="0" w:color="auto"/>
              <w:bottom w:val="single" w:sz="6" w:space="0" w:color="000000"/>
              <w:right w:val="single" w:sz="12" w:space="0" w:color="000000"/>
            </w:tcBorders>
            <w:vAlign w:val="center"/>
          </w:tcPr>
          <w:p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r>
      <w:tr w:rsidR="00C41CFB" w:rsidRPr="0090136A"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b/>
                <w:szCs w:val="21"/>
              </w:rPr>
            </w:pPr>
            <w:r w:rsidRPr="003552B7">
              <w:rPr>
                <w:rFonts w:asciiTheme="majorHAnsi" w:eastAsia="ＭＳ Ｐゴシック" w:hAnsiTheme="majorHAnsi" w:cstheme="majorHAnsi"/>
                <w:b/>
                <w:spacing w:val="157"/>
                <w:kern w:val="0"/>
                <w:szCs w:val="21"/>
                <w:fitText w:val="579" w:id="-85842943"/>
              </w:rPr>
              <w:t>性</w:t>
            </w:r>
            <w:r w:rsidRPr="003552B7">
              <w:rPr>
                <w:rFonts w:asciiTheme="majorHAnsi" w:eastAsia="ＭＳ Ｐゴシック" w:hAnsiTheme="majorHAnsi" w:cstheme="majorHAnsi"/>
                <w:b/>
                <w:spacing w:val="78"/>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rsidR="00C41CFB" w:rsidRPr="00E26710" w:rsidRDefault="00C41CFB" w:rsidP="00C41CFB">
            <w:pPr>
              <w:ind w:leftChars="-3" w:left="-6"/>
              <w:jc w:val="left"/>
              <w:rPr>
                <w:rFonts w:asciiTheme="majorHAnsi" w:eastAsia="ＭＳ Ｐゴシック" w:hAnsiTheme="majorHAnsi" w:cstheme="majorHAnsi"/>
                <w:szCs w:val="21"/>
              </w:rPr>
            </w:pPr>
            <w:r w:rsidRPr="00E26710">
              <w:rPr>
                <w:rFonts w:asciiTheme="majorHAnsi" w:eastAsia="ＭＳ Ｐゴシック" w:hAnsiTheme="majorHAnsi" w:cstheme="majorHAnsi"/>
                <w:szCs w:val="21"/>
              </w:rPr>
              <w:t>淡黄白色の不透明な楕円球形の軟カプセルでにおいはなく、内容物は無色粘性の液でにおいはなく味は緩和である。</w:t>
            </w:r>
          </w:p>
          <w:p w:rsidR="00C41CFB" w:rsidRPr="00E26710" w:rsidRDefault="00C41CFB" w:rsidP="00C41CFB">
            <w:pPr>
              <w:ind w:leftChars="16" w:left="53" w:hangingChars="9" w:hanging="19"/>
              <w:jc w:val="left"/>
              <w:rPr>
                <w:rFonts w:asciiTheme="majorHAnsi" w:eastAsia="ＭＳ Ｐゴシック" w:hAnsiTheme="majorHAnsi" w:cstheme="majorHAnsi"/>
                <w:color w:val="FF0000"/>
                <w:szCs w:val="21"/>
              </w:rPr>
            </w:pPr>
            <w:r w:rsidRPr="00E26710">
              <w:rPr>
                <w:rFonts w:asciiTheme="majorHAnsi" w:eastAsia="ＭＳ Ｐゴシック" w:hAnsiTheme="majorHAnsi" w:cstheme="majorHAnsi"/>
                <w:szCs w:val="21"/>
              </w:rPr>
              <w:t>識別コード：</w:t>
            </w:r>
            <w:r w:rsidRPr="00E26710">
              <w:rPr>
                <w:rFonts w:asciiTheme="majorHAnsi" w:eastAsia="ＭＳ Ｐゴシック" w:hAnsiTheme="majorHAnsi" w:cstheme="majorHAnsi"/>
                <w:szCs w:val="21"/>
              </w:rPr>
              <w:t>BMD1</w:t>
            </w:r>
            <w:r w:rsidRPr="00E26710">
              <w:rPr>
                <w:rFonts w:asciiTheme="majorHAnsi" w:eastAsia="ＭＳ Ｐゴシック" w:hAnsiTheme="majorHAnsi" w:cstheme="majorHAnsi"/>
                <w:szCs w:val="21"/>
              </w:rPr>
              <w:t>（</w:t>
            </w:r>
            <w:r w:rsidRPr="00E26710">
              <w:rPr>
                <w:rFonts w:asciiTheme="majorHAnsi" w:eastAsia="ＭＳ Ｐゴシック" w:hAnsiTheme="majorHAnsi" w:cstheme="majorHAnsi"/>
                <w:szCs w:val="21"/>
              </w:rPr>
              <w:t>PTP</w:t>
            </w:r>
            <w:r w:rsidRPr="00E26710">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rsidTr="0090136A">
        <w:trPr>
          <w:trHeight w:val="244"/>
        </w:trPr>
        <w:tc>
          <w:tcPr>
            <w:tcW w:w="1112" w:type="dxa"/>
            <w:vMerge/>
            <w:tcBorders>
              <w:left w:val="single" w:sz="12" w:space="0" w:color="000000"/>
              <w:right w:val="single" w:sz="12" w:space="0" w:color="000000"/>
            </w:tcBorders>
            <w:vAlign w:val="center"/>
          </w:tcPr>
          <w:p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rsidTr="0090136A">
        <w:trPr>
          <w:trHeight w:val="642"/>
        </w:trPr>
        <w:tc>
          <w:tcPr>
            <w:tcW w:w="1112" w:type="dxa"/>
            <w:vMerge/>
            <w:tcBorders>
              <w:left w:val="single" w:sz="12" w:space="0" w:color="000000"/>
              <w:right w:val="single" w:sz="12" w:space="0" w:color="000000"/>
            </w:tcBorders>
            <w:vAlign w:val="center"/>
          </w:tcPr>
          <w:p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A60C"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" filled="f" strokecolor="black [3200]" strokeweight="1pt">
                      <v:stroke joinstyle="miter"/>
                      <v:path arrowok="t"/>
                      <o:lock v:ext="edit" aspectratio="t"/>
                    </v:oval>
                  </w:pict>
                </mc:Fallback>
              </mc:AlternateContent>
            </w:r>
          </w:p>
        </w:tc>
      </w:tr>
      <w:tr w:rsidR="00656B0C" w:rsidRPr="0090136A"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rsidR="00656B0C" w:rsidRPr="0090136A" w:rsidRDefault="00656B0C" w:rsidP="00387D7D">
            <w:pPr>
              <w:ind w:leftChars="-3" w:left="-6"/>
              <w:jc w:val="center"/>
              <w:rPr>
                <w:rFonts w:asciiTheme="majorHAnsi" w:eastAsia="ＭＳ Ｐゴシック" w:hAnsiTheme="majorHAnsi" w:cstheme="majorHAnsi"/>
                <w:sz w:val="20"/>
                <w:szCs w:val="20"/>
              </w:rPr>
            </w:pPr>
            <w:r w:rsidRPr="0090136A">
              <w:rPr>
                <w:rFonts w:asciiTheme="majorHAnsi" w:eastAsia="ＭＳ Ｐゴシック" w:hAnsiTheme="majorHAnsi" w:cstheme="majorHAnsi"/>
                <w:sz w:val="20"/>
                <w:szCs w:val="20"/>
              </w:rPr>
              <w:t>【血清中濃度比較試験（人、空腹時）】</w:t>
            </w:r>
          </w:p>
          <w:p w:rsidR="002F28A2" w:rsidRPr="0090136A" w:rsidRDefault="00F64598" w:rsidP="003552CE">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0288" behindDoc="0" locked="0" layoutInCell="1" allowOverlap="1" wp14:anchorId="34C11C4A">
                  <wp:simplePos x="0" y="0"/>
                  <wp:positionH relativeFrom="column">
                    <wp:posOffset>1216973</wp:posOffset>
                  </wp:positionH>
                  <wp:positionV relativeFrom="paragraph">
                    <wp:posOffset>19050</wp:posOffset>
                  </wp:positionV>
                  <wp:extent cx="3203575" cy="2114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7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6B0C" w:rsidRPr="0090136A" w:rsidTr="00C41CFB">
        <w:trPr>
          <w:trHeight w:val="428"/>
        </w:trPr>
        <w:tc>
          <w:tcPr>
            <w:tcW w:w="1112" w:type="dxa"/>
            <w:vMerge/>
            <w:tcBorders>
              <w:left w:val="single" w:sz="12" w:space="0" w:color="000000"/>
              <w:right w:val="single" w:sz="12" w:space="0" w:color="000000"/>
            </w:tcBorders>
            <w:vAlign w:val="center"/>
          </w:tcPr>
          <w:p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rsidR="00656B0C" w:rsidRPr="0090136A" w:rsidRDefault="00656B0C" w:rsidP="007C777B">
            <w:pPr>
              <w:ind w:leftChars="-15" w:left="-32"/>
              <w:rPr>
                <w:rFonts w:asciiTheme="majorHAnsi" w:eastAsia="ＭＳ Ｐゴシック" w:hAnsiTheme="majorHAnsi" w:cstheme="majorHAnsi"/>
              </w:rPr>
            </w:pPr>
            <w:r w:rsidRPr="0090136A">
              <w:rPr>
                <w:rFonts w:asciiTheme="majorHAnsi" w:eastAsia="ＭＳ Ｐゴシック" w:hAnsiTheme="majorHAnsi" w:cstheme="majorHAnsi"/>
              </w:rPr>
              <w:t>生物学的同等性試験の統計解析結果から、両製剤の生物学的同等性が確認された。</w:t>
            </w:r>
          </w:p>
        </w:tc>
      </w:tr>
      <w:tr w:rsidR="00F024B2" w:rsidRPr="0090136A" w:rsidTr="00C41CFB">
        <w:trPr>
          <w:trHeight w:val="572"/>
        </w:trPr>
        <w:tc>
          <w:tcPr>
            <w:tcW w:w="1112" w:type="dxa"/>
            <w:tcBorders>
              <w:left w:val="single" w:sz="12" w:space="0" w:color="000000"/>
              <w:bottom w:val="single" w:sz="12" w:space="0" w:color="000000"/>
              <w:right w:val="single" w:sz="12" w:space="0" w:color="000000"/>
            </w:tcBorders>
            <w:vAlign w:val="center"/>
          </w:tcPr>
          <w:p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rsidR="002A7EAA" w:rsidRPr="0090136A" w:rsidRDefault="002A7EAA" w:rsidP="00866BF6">
            <w:pPr>
              <w:rPr>
                <w:rFonts w:asciiTheme="majorHAnsi" w:eastAsia="ＭＳ Ｐゴシック" w:hAnsiTheme="majorHAnsi" w:cstheme="majorHAnsi"/>
              </w:rPr>
            </w:pPr>
          </w:p>
        </w:tc>
      </w:tr>
    </w:tbl>
    <w:p w:rsidR="009F53A3" w:rsidRPr="009A2A5C" w:rsidRDefault="009F53A3" w:rsidP="001A3F00">
      <w:pPr>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54BFF"/>
    <w:rsid w:val="00056E38"/>
    <w:rsid w:val="00062FCC"/>
    <w:rsid w:val="000715B9"/>
    <w:rsid w:val="000768CC"/>
    <w:rsid w:val="000827DD"/>
    <w:rsid w:val="000A5AE0"/>
    <w:rsid w:val="000A5D2F"/>
    <w:rsid w:val="000C1BD3"/>
    <w:rsid w:val="000E075C"/>
    <w:rsid w:val="000E6E64"/>
    <w:rsid w:val="000F75FA"/>
    <w:rsid w:val="0010057D"/>
    <w:rsid w:val="00127179"/>
    <w:rsid w:val="00133B05"/>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743AD"/>
    <w:rsid w:val="00276D89"/>
    <w:rsid w:val="00296EF4"/>
    <w:rsid w:val="002A050E"/>
    <w:rsid w:val="002A55B3"/>
    <w:rsid w:val="002A7EAA"/>
    <w:rsid w:val="002C0647"/>
    <w:rsid w:val="002C47EB"/>
    <w:rsid w:val="002D5141"/>
    <w:rsid w:val="002D7188"/>
    <w:rsid w:val="002E2531"/>
    <w:rsid w:val="002F28A2"/>
    <w:rsid w:val="00306DFF"/>
    <w:rsid w:val="003071E9"/>
    <w:rsid w:val="00336CB1"/>
    <w:rsid w:val="00353A58"/>
    <w:rsid w:val="003552B7"/>
    <w:rsid w:val="003552CE"/>
    <w:rsid w:val="00374B51"/>
    <w:rsid w:val="00387D7D"/>
    <w:rsid w:val="003C3F56"/>
    <w:rsid w:val="003C41DF"/>
    <w:rsid w:val="003E19A4"/>
    <w:rsid w:val="003E6D8E"/>
    <w:rsid w:val="003E741A"/>
    <w:rsid w:val="003E772A"/>
    <w:rsid w:val="003E7803"/>
    <w:rsid w:val="003F5D63"/>
    <w:rsid w:val="004010A5"/>
    <w:rsid w:val="00404F49"/>
    <w:rsid w:val="00415BA5"/>
    <w:rsid w:val="004462F3"/>
    <w:rsid w:val="004739A6"/>
    <w:rsid w:val="00474C7A"/>
    <w:rsid w:val="00481FFD"/>
    <w:rsid w:val="00483F97"/>
    <w:rsid w:val="004E5EAE"/>
    <w:rsid w:val="0050238E"/>
    <w:rsid w:val="00535C36"/>
    <w:rsid w:val="0055239F"/>
    <w:rsid w:val="005771D8"/>
    <w:rsid w:val="00586986"/>
    <w:rsid w:val="005A435B"/>
    <w:rsid w:val="005C1EDC"/>
    <w:rsid w:val="005C224E"/>
    <w:rsid w:val="005C79FC"/>
    <w:rsid w:val="005D331C"/>
    <w:rsid w:val="00614EFE"/>
    <w:rsid w:val="00615F8D"/>
    <w:rsid w:val="0061737B"/>
    <w:rsid w:val="00633315"/>
    <w:rsid w:val="006455B2"/>
    <w:rsid w:val="00645BD2"/>
    <w:rsid w:val="00645CE1"/>
    <w:rsid w:val="00650AA0"/>
    <w:rsid w:val="00656B0C"/>
    <w:rsid w:val="00661D2B"/>
    <w:rsid w:val="0066501A"/>
    <w:rsid w:val="0067705F"/>
    <w:rsid w:val="00690532"/>
    <w:rsid w:val="006A5858"/>
    <w:rsid w:val="006B1801"/>
    <w:rsid w:val="006D0AEE"/>
    <w:rsid w:val="006F2831"/>
    <w:rsid w:val="00710D1F"/>
    <w:rsid w:val="00732D06"/>
    <w:rsid w:val="007358D5"/>
    <w:rsid w:val="007401BD"/>
    <w:rsid w:val="007447EB"/>
    <w:rsid w:val="0075349D"/>
    <w:rsid w:val="007554BA"/>
    <w:rsid w:val="0076016A"/>
    <w:rsid w:val="00773B7E"/>
    <w:rsid w:val="007A21FD"/>
    <w:rsid w:val="007B5CF2"/>
    <w:rsid w:val="007C35B1"/>
    <w:rsid w:val="007C777B"/>
    <w:rsid w:val="007E7CA5"/>
    <w:rsid w:val="007F4583"/>
    <w:rsid w:val="007F4D06"/>
    <w:rsid w:val="00806218"/>
    <w:rsid w:val="00823F7D"/>
    <w:rsid w:val="008519C8"/>
    <w:rsid w:val="00866BF6"/>
    <w:rsid w:val="0088574B"/>
    <w:rsid w:val="008A4614"/>
    <w:rsid w:val="008A6F69"/>
    <w:rsid w:val="008C5FB0"/>
    <w:rsid w:val="008D3191"/>
    <w:rsid w:val="008E45CF"/>
    <w:rsid w:val="008F7467"/>
    <w:rsid w:val="0090136A"/>
    <w:rsid w:val="00902454"/>
    <w:rsid w:val="00903536"/>
    <w:rsid w:val="009040BD"/>
    <w:rsid w:val="00904CCF"/>
    <w:rsid w:val="00915010"/>
    <w:rsid w:val="00941046"/>
    <w:rsid w:val="00944D06"/>
    <w:rsid w:val="00982180"/>
    <w:rsid w:val="009A2A5C"/>
    <w:rsid w:val="009A4EF9"/>
    <w:rsid w:val="009E3B3E"/>
    <w:rsid w:val="009E723C"/>
    <w:rsid w:val="009F2C89"/>
    <w:rsid w:val="009F53A3"/>
    <w:rsid w:val="00A0792A"/>
    <w:rsid w:val="00A10534"/>
    <w:rsid w:val="00A707E9"/>
    <w:rsid w:val="00A7188A"/>
    <w:rsid w:val="00A7329E"/>
    <w:rsid w:val="00AB57E7"/>
    <w:rsid w:val="00AC28B5"/>
    <w:rsid w:val="00AC423C"/>
    <w:rsid w:val="00AD7F87"/>
    <w:rsid w:val="00B12D30"/>
    <w:rsid w:val="00B40083"/>
    <w:rsid w:val="00B44F8B"/>
    <w:rsid w:val="00B829CA"/>
    <w:rsid w:val="00B82E77"/>
    <w:rsid w:val="00B959BE"/>
    <w:rsid w:val="00BA39CA"/>
    <w:rsid w:val="00BC67AB"/>
    <w:rsid w:val="00BE65A4"/>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26710"/>
    <w:rsid w:val="00E55F26"/>
    <w:rsid w:val="00E61EAB"/>
    <w:rsid w:val="00E87059"/>
    <w:rsid w:val="00E96A69"/>
    <w:rsid w:val="00EA1402"/>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64598"/>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7B3D239"/>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D1E5-F10A-42F6-9534-C20E9205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製品比較表　アルファカルシドールカプセル0.5μg「BMD」</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カルシトリオールカプセル0.25μg「BMD」</dc:title>
  <dc:creator>BIOWS27</dc:creator>
  <cp:lastModifiedBy>BIOWS27</cp:lastModifiedBy>
  <cp:revision>23</cp:revision>
  <cp:lastPrinted>2013-12-13T06:33:00Z</cp:lastPrinted>
  <dcterms:created xsi:type="dcterms:W3CDTF">2018-03-23T02:55:00Z</dcterms:created>
  <dcterms:modified xsi:type="dcterms:W3CDTF">2020-03-18T06:10:00Z</dcterms:modified>
</cp:coreProperties>
</file>