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188" w:rsidRPr="00296EF4" w:rsidRDefault="00D2066D" w:rsidP="00AD7F87">
      <w:pPr>
        <w:spacing w:line="500" w:lineRule="exact"/>
        <w:jc w:val="center"/>
        <w:rPr>
          <w:rFonts w:ascii="Arial" w:eastAsia="ＭＳ Ｐゴシック" w:hAnsi="Arial"/>
          <w:sz w:val="28"/>
          <w:szCs w:val="28"/>
        </w:rPr>
      </w:pPr>
      <w:r>
        <w:rPr>
          <w:rFonts w:ascii="Arial" w:eastAsia="ＭＳ Ｐゴシック" w:hAnsi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5692140</wp:posOffset>
                </wp:positionH>
                <wp:positionV relativeFrom="paragraph">
                  <wp:posOffset>-188595</wp:posOffset>
                </wp:positionV>
                <wp:extent cx="1049020" cy="257810"/>
                <wp:effectExtent l="0" t="0" r="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25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46D" w:rsidRPr="00296EF4" w:rsidRDefault="0076016A" w:rsidP="002D7188">
                            <w:pPr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20</w:t>
                            </w:r>
                            <w:r w:rsidR="00B2587B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20</w:t>
                            </w:r>
                            <w:r w:rsidR="00EA446D" w:rsidRPr="00296EF4"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="007B5CF2">
                              <w:rPr>
                                <w:rFonts w:ascii="Arial" w:eastAsia="ＭＳ Ｐゴシック" w:hAnsi="Arial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ascii="Arial" w:eastAsia="ＭＳ Ｐゴシック" w:hAnsi="Arial" w:hint="eastAsia"/>
                                <w:sz w:val="16"/>
                                <w:szCs w:val="16"/>
                              </w:rPr>
                              <w:t>月改訂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2pt;margin-top:-14.85pt;width:82.6pt;height:20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" filled="f" stroked="f">
                <v:textbox>
                  <w:txbxContent>
                    <w:p w:rsidR="00EA446D" w:rsidRPr="00296EF4" w:rsidRDefault="0076016A" w:rsidP="002D7188">
                      <w:pPr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20</w:t>
                      </w:r>
                      <w:r w:rsidR="00B2587B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20</w:t>
                      </w:r>
                      <w:r w:rsidR="00EA446D" w:rsidRPr="00296EF4"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年</w:t>
                      </w:r>
                      <w:r w:rsidR="007B5CF2">
                        <w:rPr>
                          <w:rFonts w:ascii="Arial" w:eastAsia="ＭＳ Ｐゴシック" w:hAnsi="Arial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ascii="Arial" w:eastAsia="ＭＳ Ｐゴシック" w:hAnsi="Arial" w:hint="eastAsia"/>
                          <w:sz w:val="16"/>
                          <w:szCs w:val="16"/>
                        </w:rPr>
                        <w:t>月改訂</w:t>
                      </w:r>
                    </w:p>
                  </w:txbxContent>
                </v:textbox>
              </v:shape>
            </w:pict>
          </mc:Fallback>
        </mc:AlternateContent>
      </w:r>
      <w:r w:rsidR="007B5CF2" w:rsidRPr="002E3127">
        <w:rPr>
          <w:rFonts w:ascii="Arial" w:eastAsia="ＭＳ Ｐゴシック" w:hAnsi="Arial" w:hint="eastAsia"/>
          <w:b/>
          <w:sz w:val="32"/>
          <w:szCs w:val="32"/>
        </w:rPr>
        <w:t>製品別比較表（案）</w:t>
      </w:r>
    </w:p>
    <w:tbl>
      <w:tblPr>
        <w:tblW w:w="1036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134"/>
        <w:gridCol w:w="2307"/>
        <w:gridCol w:w="2307"/>
        <w:gridCol w:w="2307"/>
        <w:gridCol w:w="2308"/>
      </w:tblGrid>
      <w:tr w:rsidR="00F024B2" w:rsidRPr="00083D7B" w:rsidTr="00DC2098">
        <w:trPr>
          <w:trHeight w:val="350"/>
        </w:trPr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83D7B" w:rsidRDefault="002D7188" w:rsidP="006D0AEE">
            <w:pPr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2D7188" w:rsidRPr="00083D7B" w:rsidRDefault="002D7188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後発品</w:t>
            </w:r>
          </w:p>
        </w:tc>
        <w:tc>
          <w:tcPr>
            <w:tcW w:w="4615" w:type="dxa"/>
            <w:gridSpan w:val="2"/>
            <w:tcBorders>
              <w:top w:val="single" w:sz="12" w:space="0" w:color="000000"/>
              <w:left w:val="single" w:sz="4" w:space="0" w:color="auto"/>
              <w:bottom w:val="double" w:sz="4" w:space="0" w:color="auto"/>
              <w:right w:val="single" w:sz="12" w:space="0" w:color="000000"/>
            </w:tcBorders>
            <w:shd w:val="pct5" w:color="auto" w:fill="auto"/>
            <w:vAlign w:val="center"/>
          </w:tcPr>
          <w:p w:rsidR="002D7188" w:rsidRPr="00083D7B" w:rsidRDefault="00AD7F87" w:rsidP="0090353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</w:tc>
      </w:tr>
      <w:tr w:rsidR="007B5CF2" w:rsidRPr="00083D7B" w:rsidTr="00A436D1">
        <w:trPr>
          <w:trHeight w:val="498"/>
        </w:trPr>
        <w:tc>
          <w:tcPr>
            <w:tcW w:w="1134" w:type="dxa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会社名</w:t>
            </w:r>
          </w:p>
        </w:tc>
        <w:tc>
          <w:tcPr>
            <w:tcW w:w="4614" w:type="dxa"/>
            <w:gridSpan w:val="2"/>
            <w:tcBorders>
              <w:top w:val="double" w:sz="4" w:space="0" w:color="auto"/>
              <w:left w:val="single" w:sz="12" w:space="0" w:color="000000"/>
              <w:right w:val="single" w:sz="4" w:space="0" w:color="auto"/>
            </w:tcBorders>
            <w:vAlign w:val="center"/>
          </w:tcPr>
          <w:p w:rsidR="007B5CF2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製造販売元：救急薬品工業株式会社</w:t>
            </w:r>
          </w:p>
          <w:p w:rsidR="0090068D" w:rsidRPr="001031D1" w:rsidRDefault="0090068D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販売元：株式会社ビオメディクス</w:t>
            </w:r>
          </w:p>
        </w:tc>
        <w:tc>
          <w:tcPr>
            <w:tcW w:w="4615" w:type="dxa"/>
            <w:gridSpan w:val="2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5CF2" w:rsidRPr="001031D1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-</w:t>
            </w:r>
          </w:p>
        </w:tc>
      </w:tr>
      <w:tr w:rsidR="00B2587B" w:rsidRPr="00083D7B" w:rsidTr="007D7C37">
        <w:trPr>
          <w:trHeight w:val="61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B2587B" w:rsidRPr="00083D7B" w:rsidRDefault="00B2587B" w:rsidP="00B2587B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製品名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vAlign w:val="center"/>
          </w:tcPr>
          <w:p w:rsidR="00B2587B" w:rsidRPr="001031D1" w:rsidRDefault="00B2587B" w:rsidP="00B2587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アムロジピン錠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「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BMD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 xml:space="preserve">」　</w:t>
            </w:r>
          </w:p>
        </w:tc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B2587B" w:rsidRDefault="00B2587B" w:rsidP="00B2587B">
            <w:pPr>
              <w:ind w:leftChars="-7" w:left="-1" w:hangingChars="7" w:hanging="14"/>
              <w:jc w:val="center"/>
              <w:rPr>
                <w:rFonts w:asciiTheme="majorHAnsi" w:eastAsia="ＭＳ Ｐゴシック" w:hAnsiTheme="majorHAnsi" w:cstheme="majorHAnsi"/>
                <w:spacing w:val="-1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>日本薬局方</w:t>
            </w:r>
            <w:r>
              <w:rPr>
                <w:rFonts w:asciiTheme="majorHAnsi" w:eastAsia="ＭＳ Ｐゴシック" w:hAnsiTheme="majorHAnsi" w:cstheme="majorHAnsi"/>
                <w:spacing w:val="-10"/>
                <w:szCs w:val="21"/>
              </w:rPr>
              <w:t xml:space="preserve"> </w:t>
            </w:r>
            <w:r>
              <w:rPr>
                <w:rFonts w:asciiTheme="majorHAnsi" w:eastAsia="ＭＳ Ｐゴシック" w:hAnsiTheme="majorHAnsi" w:cstheme="majorHAnsi" w:hint="eastAsia"/>
                <w:spacing w:val="-10"/>
                <w:szCs w:val="21"/>
              </w:rPr>
              <w:t>アムロジピンベシル酸塩口腔内崩壊錠</w:t>
            </w:r>
          </w:p>
          <w:p w:rsidR="00B2587B" w:rsidRDefault="00B2587B" w:rsidP="00B2587B">
            <w:pPr>
              <w:ind w:leftChars="-7" w:hangingChars="7" w:hanging="15"/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szCs w:val="21"/>
              </w:rPr>
              <w:t>アムロジピン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OD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>錠</w:t>
            </w:r>
            <w:r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>
              <w:rPr>
                <w:rFonts w:asciiTheme="majorHAnsi" w:eastAsia="ＭＳ Ｐゴシック" w:hAnsiTheme="majorHAnsi" w:cstheme="majorHAnsi" w:hint="eastAsia"/>
                <w:szCs w:val="21"/>
              </w:rPr>
              <w:t xml:space="preserve">（一般名）　</w:t>
            </w:r>
          </w:p>
        </w:tc>
      </w:tr>
      <w:tr w:rsidR="007B5CF2" w:rsidRPr="00083D7B" w:rsidTr="00DC2098">
        <w:trPr>
          <w:trHeight w:val="35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薬　価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B5CF2" w:rsidRPr="001031D1" w:rsidRDefault="00B2587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19</w:t>
            </w:r>
            <w:r w:rsidR="00814D63">
              <w:rPr>
                <w:rFonts w:asciiTheme="majorHAnsi" w:eastAsia="ＭＳ Ｐゴシック" w:hAnsiTheme="majorHAnsi" w:cstheme="majorHAnsi" w:hint="eastAsia"/>
                <w:color w:val="000000" w:themeColor="text1"/>
                <w:szCs w:val="21"/>
              </w:rPr>
              <w:t>.70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円／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 w:themeColor="text1"/>
                <w:szCs w:val="21"/>
              </w:rPr>
              <w:t>錠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1031D1" w:rsidRDefault="00B2587B" w:rsidP="007B5CF2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38.0</w:t>
            </w:r>
            <w:r w:rsidR="00814D63">
              <w:rPr>
                <w:rFonts w:asciiTheme="majorHAnsi" w:eastAsia="ＭＳ Ｐゴシック" w:hAnsiTheme="majorHAnsi" w:cstheme="majorHAnsi" w:hint="eastAsia"/>
                <w:color w:val="000000"/>
                <w:szCs w:val="21"/>
              </w:rPr>
              <w:t>0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円</w:t>
            </w:r>
            <w:r w:rsidR="007B5CF2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／</w:t>
            </w:r>
            <w:r w:rsidR="00257D33"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錠</w:t>
            </w:r>
          </w:p>
        </w:tc>
      </w:tr>
      <w:tr w:rsidR="007B5CF2" w:rsidRPr="00083D7B" w:rsidTr="00282AB2">
        <w:trPr>
          <w:trHeight w:val="426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規　格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1031D1" w:rsidRDefault="000D2F50" w:rsidP="00046F10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枚（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1</w:t>
            </w:r>
            <w:r w:rsidR="007C612A" w:rsidRPr="001031D1">
              <w:rPr>
                <w:rFonts w:asciiTheme="majorHAnsi" w:eastAsia="ＭＳ Ｐゴシック" w:hAnsiTheme="majorHAnsi" w:cstheme="majorHAnsi"/>
                <w:szCs w:val="21"/>
              </w:rPr>
              <w:t>錠）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中、「日局」アムロジピンベシル酸塩</w:t>
            </w:r>
            <w:r w:rsidR="00814D63">
              <w:rPr>
                <w:rFonts w:asciiTheme="majorHAnsi" w:eastAsia="ＭＳ Ｐゴシック" w:hAnsiTheme="majorHAnsi" w:cstheme="majorHAnsi" w:hint="eastAsia"/>
                <w:szCs w:val="21"/>
              </w:rPr>
              <w:t>6.93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（アムロジピンとして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5mg</w:t>
            </w:r>
            <w:r w:rsidR="00046F10" w:rsidRPr="001031D1">
              <w:rPr>
                <w:rFonts w:asciiTheme="majorHAnsi" w:eastAsia="ＭＳ Ｐゴシック" w:hAnsiTheme="majorHAnsi" w:cstheme="majorHAnsi"/>
                <w:szCs w:val="21"/>
              </w:rPr>
              <w:t>）を含有する。</w:t>
            </w:r>
          </w:p>
        </w:tc>
      </w:tr>
      <w:tr w:rsidR="007B5CF2" w:rsidRPr="00083D7B" w:rsidTr="00282AB2">
        <w:trPr>
          <w:trHeight w:val="36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587B">
              <w:rPr>
                <w:rFonts w:asciiTheme="majorHAnsi" w:eastAsia="ＭＳ Ｐゴシック" w:hAnsiTheme="majorHAnsi" w:cstheme="majorHAnsi"/>
                <w:b/>
                <w:spacing w:val="157"/>
                <w:kern w:val="0"/>
                <w:szCs w:val="21"/>
                <w:fitText w:val="579" w:id="-377303296"/>
              </w:rPr>
              <w:t>薬</w:t>
            </w:r>
            <w:r w:rsidRPr="00B2587B">
              <w:rPr>
                <w:rFonts w:asciiTheme="majorHAnsi" w:eastAsia="ＭＳ Ｐゴシック" w:hAnsiTheme="majorHAnsi" w:cstheme="majorHAnsi"/>
                <w:b/>
                <w:spacing w:val="78"/>
                <w:kern w:val="0"/>
                <w:szCs w:val="21"/>
                <w:fitText w:val="579" w:id="-377303296"/>
              </w:rPr>
              <w:t>効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分類名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7B5CF2" w:rsidRPr="001031D1" w:rsidRDefault="003B12BF" w:rsidP="007B5CF2">
            <w:pPr>
              <w:jc w:val="center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血管拡張剤</w:t>
            </w:r>
          </w:p>
        </w:tc>
      </w:tr>
      <w:tr w:rsidR="007B5CF2" w:rsidRPr="00083D7B" w:rsidTr="00282AB2">
        <w:trPr>
          <w:trHeight w:val="215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能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効　果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1031D1" w:rsidRDefault="003B12BF" w:rsidP="003B12BF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高血圧症、狭心症</w:t>
            </w:r>
          </w:p>
        </w:tc>
      </w:tr>
      <w:tr w:rsidR="007B5CF2" w:rsidRPr="00083D7B" w:rsidTr="00282AB2">
        <w:trPr>
          <w:trHeight w:val="980"/>
        </w:trPr>
        <w:tc>
          <w:tcPr>
            <w:tcW w:w="1134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法</w:t>
            </w:r>
          </w:p>
          <w:p w:rsidR="007B5CF2" w:rsidRPr="00083D7B" w:rsidRDefault="007B5CF2" w:rsidP="007B5CF2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用　量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高血圧症</w:t>
            </w:r>
          </w:p>
          <w:p w:rsidR="007C612A" w:rsidRPr="001031D1" w:rsidRDefault="003B12BF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</w:t>
            </w:r>
            <w:r w:rsidRPr="001031D1">
              <w:rPr>
                <w:rFonts w:asciiTheme="majorHAnsi" w:eastAsia="ＭＳ Ｐゴシック" w:hAnsiTheme="majorHAnsi" w:cstheme="majorHAnsi"/>
              </w:rPr>
              <w:t>～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回経口投与する。なお、症状に応じ適宜増減するが、効果不十分な場合には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</w:t>
            </w:r>
            <w:r w:rsidRPr="001031D1">
              <w:rPr>
                <w:rFonts w:asciiTheme="majorHAnsi" w:eastAsia="ＭＳ Ｐゴシック" w:hAnsiTheme="majorHAnsi" w:cstheme="majorHAnsi"/>
              </w:rPr>
              <w:t xml:space="preserve"> 10 mg</w:t>
            </w:r>
            <w:r w:rsidRPr="001031D1">
              <w:rPr>
                <w:rFonts w:asciiTheme="majorHAnsi" w:eastAsia="ＭＳ Ｐゴシック" w:hAnsiTheme="majorHAnsi" w:cstheme="majorHAnsi"/>
              </w:rPr>
              <w:t>まで増量することができる。</w:t>
            </w:r>
          </w:p>
          <w:p w:rsidR="007C612A" w:rsidRPr="001031D1" w:rsidRDefault="007C612A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</w:t>
            </w:r>
            <w:r w:rsidRPr="001031D1">
              <w:rPr>
                <w:rFonts w:asciiTheme="majorHAnsi" w:eastAsia="ＭＳ Ｐゴシック" w:hAnsiTheme="majorHAnsi" w:cstheme="majorHAnsi"/>
              </w:rPr>
              <w:t>6</w:t>
            </w:r>
            <w:r w:rsidRPr="001031D1">
              <w:rPr>
                <w:rFonts w:asciiTheme="majorHAnsi" w:eastAsia="ＭＳ Ｐゴシック" w:hAnsiTheme="majorHAnsi" w:cstheme="majorHAnsi"/>
              </w:rPr>
              <w:t>歳以上の小児には、アムロジピンとして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2.5mg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3B12BF" w:rsidRPr="001031D1" w:rsidRDefault="007C612A" w:rsidP="00A55225">
            <w:pPr>
              <w:spacing w:line="260" w:lineRule="exact"/>
              <w:ind w:leftChars="100" w:left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なお、年齢、体重、症状により適宜増減する。</w:t>
            </w:r>
          </w:p>
          <w:p w:rsidR="003B12BF" w:rsidRPr="001031D1" w:rsidRDefault="003B12BF" w:rsidP="00A55225">
            <w:pPr>
              <w:spacing w:line="260" w:lineRule="exact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○</w:t>
            </w:r>
            <w:r w:rsidRPr="001031D1">
              <w:rPr>
                <w:rFonts w:asciiTheme="majorHAnsi" w:eastAsia="ＭＳ Ｐゴシック" w:hAnsiTheme="majorHAnsi" w:cstheme="majorHAnsi"/>
              </w:rPr>
              <w:t>狭心症</w:t>
            </w:r>
          </w:p>
          <w:p w:rsidR="003B12BF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通常、成人にはアムロジピンとして</w:t>
            </w:r>
            <w:r w:rsidRPr="001031D1">
              <w:rPr>
                <w:rFonts w:asciiTheme="majorHAnsi" w:eastAsia="ＭＳ Ｐゴシック" w:hAnsiTheme="majorHAnsi" w:cstheme="majorHAnsi"/>
              </w:rPr>
              <w:t>5mg</w:t>
            </w:r>
            <w:r w:rsidRPr="001031D1">
              <w:rPr>
                <w:rFonts w:asciiTheme="majorHAnsi" w:eastAsia="ＭＳ Ｐゴシック" w:hAnsiTheme="majorHAnsi" w:cstheme="majorHAnsi"/>
              </w:rPr>
              <w:t>を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日</w:t>
            </w:r>
            <w:r w:rsidR="000D2F50" w:rsidRPr="001031D1">
              <w:rPr>
                <w:rFonts w:asciiTheme="majorHAnsi" w:eastAsia="ＭＳ Ｐゴシック" w:hAnsiTheme="majorHAnsi" w:cstheme="majorHAnsi"/>
              </w:rPr>
              <w:t>1</w:t>
            </w:r>
            <w:r w:rsidRPr="001031D1">
              <w:rPr>
                <w:rFonts w:asciiTheme="majorHAnsi" w:eastAsia="ＭＳ Ｐゴシック" w:hAnsiTheme="majorHAnsi" w:cstheme="majorHAnsi"/>
              </w:rPr>
              <w:t>回経口投与する。</w:t>
            </w:r>
          </w:p>
          <w:p w:rsidR="007B5CF2" w:rsidRPr="001031D1" w:rsidRDefault="003B12BF" w:rsidP="00A55225">
            <w:pPr>
              <w:spacing w:line="260" w:lineRule="exact"/>
              <w:ind w:firstLineChars="100" w:firstLine="215"/>
              <w:rPr>
                <w:rFonts w:asciiTheme="majorHAnsi" w:eastAsia="ＭＳ Ｐゴシック" w:hAnsiTheme="majorHAnsi" w:cstheme="majorHAnsi"/>
              </w:rPr>
            </w:pPr>
            <w:r w:rsidRPr="001031D1">
              <w:rPr>
                <w:rFonts w:asciiTheme="majorHAnsi" w:eastAsia="ＭＳ Ｐゴシック" w:hAnsiTheme="majorHAnsi" w:cstheme="majorHAnsi"/>
              </w:rPr>
              <w:t>なお、症状に応じ適宜増減する。</w:t>
            </w:r>
          </w:p>
        </w:tc>
      </w:tr>
      <w:tr w:rsidR="003B12BF" w:rsidRPr="00083D7B" w:rsidTr="00DC2098">
        <w:trPr>
          <w:trHeight w:val="980"/>
        </w:trPr>
        <w:tc>
          <w:tcPr>
            <w:tcW w:w="1134" w:type="dxa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083D7B" w:rsidRDefault="003B12BF" w:rsidP="006D0AEE">
            <w:pPr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添加物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B12BF" w:rsidRPr="001031D1" w:rsidRDefault="007C612A" w:rsidP="007C612A">
            <w:pPr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ヒプロメロース、ヒドロキシプロピルセルロース、粉末還元麦芽</w:t>
            </w:r>
            <w:bookmarkStart w:id="0" w:name="_GoBack"/>
            <w:bookmarkEnd w:id="0"/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糖水アメ、トレハロース、マクロゴール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400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、酸化チタン、三二酸化鉄、スクラロース、サッカリンナトリウム水和物、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="ＭＳ ゴシック" w:eastAsia="ＭＳ ゴシック" w:hAnsi="ＭＳ ゴシック" w:cs="ＭＳ ゴシック" w:hint="eastAsia"/>
                <w:color w:val="000000"/>
                <w:szCs w:val="21"/>
              </w:rPr>
              <w:t>‐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メントール</w:t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single" w:sz="6" w:space="0" w:color="000000"/>
              <w:right w:val="single" w:sz="12" w:space="0" w:color="000000"/>
            </w:tcBorders>
            <w:vAlign w:val="center"/>
          </w:tcPr>
          <w:p w:rsidR="003B12BF" w:rsidRPr="001031D1" w:rsidRDefault="007C612A" w:rsidP="00A55225">
            <w:pPr>
              <w:spacing w:line="260" w:lineRule="exact"/>
              <w:ind w:leftChars="-2" w:left="-4"/>
              <w:rPr>
                <w:rFonts w:asciiTheme="majorHAnsi" w:eastAsia="ＭＳ Ｐゴシック" w:hAnsiTheme="majorHAnsi" w:cstheme="majorHAnsi"/>
                <w:color w:val="00000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軽質無水ケイ酸、メタクリル酸コポリマー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、タルク、クロスカルメロースナトリウム、ポリソルベート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80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、黄色三二酸化鉄、水酸化ナトリウム、ヒプロメロース、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D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マンニトール、トウモロコシデンプン、クロスポビドン、ヒドロキシプロピルセルロース、アスパルテーム（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L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szCs w:val="21"/>
              </w:rPr>
              <w:t>フェニルアラニン化合物）、タウマチン、フマル酸ステアリルナトリウム、香料</w:t>
            </w:r>
          </w:p>
        </w:tc>
      </w:tr>
      <w:tr w:rsidR="0090068D" w:rsidRPr="00083D7B" w:rsidTr="00A436D1">
        <w:tblPrEx>
          <w:tblCellMar>
            <w:left w:w="99" w:type="dxa"/>
            <w:right w:w="99" w:type="dxa"/>
          </w:tblCellMar>
        </w:tblPrEx>
        <w:trPr>
          <w:trHeight w:val="321"/>
        </w:trPr>
        <w:tc>
          <w:tcPr>
            <w:tcW w:w="1134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B2587B">
              <w:rPr>
                <w:rFonts w:asciiTheme="majorHAnsi" w:eastAsia="ＭＳ Ｐゴシック" w:hAnsiTheme="majorHAnsi" w:cstheme="majorHAnsi"/>
                <w:b/>
                <w:spacing w:val="8"/>
                <w:kern w:val="0"/>
                <w:szCs w:val="21"/>
                <w:fitText w:val="579" w:id="-85842943"/>
              </w:rPr>
              <w:t>性</w:t>
            </w:r>
            <w:r w:rsidR="00B2587B" w:rsidRPr="00B2587B">
              <w:rPr>
                <w:rFonts w:asciiTheme="majorHAnsi" w:eastAsia="ＭＳ Ｐゴシック" w:hAnsiTheme="majorHAnsi" w:cstheme="majorHAnsi" w:hint="eastAsia"/>
                <w:b/>
                <w:spacing w:val="8"/>
                <w:kern w:val="0"/>
                <w:szCs w:val="21"/>
                <w:fitText w:val="579" w:id="-85842943"/>
              </w:rPr>
              <w:t xml:space="preserve">　</w:t>
            </w:r>
            <w:r w:rsidRPr="00B2587B">
              <w:rPr>
                <w:rFonts w:asciiTheme="majorHAnsi" w:eastAsia="ＭＳ Ｐゴシック" w:hAnsiTheme="majorHAnsi" w:cstheme="majorHAnsi"/>
                <w:b/>
                <w:spacing w:val="5"/>
                <w:kern w:val="0"/>
                <w:szCs w:val="21"/>
                <w:fitText w:val="579" w:id="-85842943"/>
              </w:rPr>
              <w:t>状</w:t>
            </w:r>
          </w:p>
        </w:tc>
        <w:tc>
          <w:tcPr>
            <w:tcW w:w="2307" w:type="dxa"/>
            <w:vMerge w:val="restart"/>
            <w:tcBorders>
              <w:top w:val="single" w:sz="6" w:space="0" w:color="000000"/>
              <w:left w:val="single" w:sz="12" w:space="0" w:color="000000"/>
            </w:tcBorders>
            <w:vAlign w:val="center"/>
          </w:tcPr>
          <w:p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淡赤白色のフィルム状の口腔内崩壊剤である。</w:t>
            </w:r>
          </w:p>
          <w:p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識別コード：</w:t>
            </w: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QQ411</w:t>
            </w:r>
          </w:p>
          <w:p w:rsidR="0090068D" w:rsidRPr="001031D1" w:rsidRDefault="0090068D" w:rsidP="0090068D">
            <w:pPr>
              <w:ind w:leftChars="16" w:left="53" w:hangingChars="9" w:hanging="19"/>
              <w:jc w:val="left"/>
              <w:rPr>
                <w:rFonts w:asciiTheme="majorHAnsi" w:eastAsia="ＭＳ Ｐゴシック" w:hAnsiTheme="majorHAnsi" w:cstheme="majorHAnsi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szCs w:val="21"/>
              </w:rPr>
              <w:t>（薬袋に表示）</w:t>
            </w:r>
          </w:p>
        </w:tc>
        <w:tc>
          <w:tcPr>
            <w:tcW w:w="4614" w:type="dxa"/>
            <w:gridSpan w:val="2"/>
            <w:vMerge w:val="restart"/>
            <w:tcBorders>
              <w:top w:val="single" w:sz="6" w:space="0" w:color="000000"/>
            </w:tcBorders>
            <w:vAlign w:val="center"/>
          </w:tcPr>
          <w:p w:rsidR="0090068D" w:rsidRPr="001031D1" w:rsidRDefault="00814D63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70528" behindDoc="0" locked="0" layoutInCell="1" allowOverlap="1" wp14:anchorId="1236E1CE">
                  <wp:simplePos x="0" y="0"/>
                  <wp:positionH relativeFrom="column">
                    <wp:posOffset>250825</wp:posOffset>
                  </wp:positionH>
                  <wp:positionV relativeFrom="paragraph">
                    <wp:posOffset>-75565</wp:posOffset>
                  </wp:positionV>
                  <wp:extent cx="1066800" cy="939165"/>
                  <wp:effectExtent l="0" t="0" r="0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39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noProof/>
                <w:color w:val="000000"/>
                <w:szCs w:val="21"/>
              </w:rPr>
              <w:drawing>
                <wp:anchor distT="0" distB="0" distL="114300" distR="114300" simplePos="0" relativeHeight="251667456" behindDoc="0" locked="0" layoutInCell="1" allowOverlap="1" wp14:anchorId="0614AE68">
                  <wp:simplePos x="0" y="0"/>
                  <wp:positionH relativeFrom="column">
                    <wp:posOffset>1519555</wp:posOffset>
                  </wp:positionH>
                  <wp:positionV relativeFrom="paragraph">
                    <wp:posOffset>38735</wp:posOffset>
                  </wp:positionV>
                  <wp:extent cx="1042670" cy="377825"/>
                  <wp:effectExtent l="0" t="0" r="5080" b="317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37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長辺（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:rsidTr="00A436D1">
        <w:trPr>
          <w:trHeight w:val="243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vAlign w:val="center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20</w:t>
            </w:r>
          </w:p>
        </w:tc>
      </w:tr>
      <w:tr w:rsidR="0090068D" w:rsidRPr="00083D7B" w:rsidTr="00A436D1">
        <w:tblPrEx>
          <w:tblCellMar>
            <w:left w:w="99" w:type="dxa"/>
            <w:right w:w="99" w:type="dxa"/>
          </w:tblCellMar>
        </w:tblPrEx>
        <w:trPr>
          <w:trHeight w:val="138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短辺（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mm</w:t>
            </w: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:rsidTr="00A436D1">
        <w:tblPrEx>
          <w:tblCellMar>
            <w:left w:w="99" w:type="dxa"/>
            <w:right w:w="99" w:type="dxa"/>
          </w:tblCellMar>
        </w:tblPrEx>
        <w:trPr>
          <w:trHeight w:val="91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14</w:t>
            </w:r>
          </w:p>
        </w:tc>
      </w:tr>
      <w:tr w:rsidR="0090068D" w:rsidRPr="00083D7B" w:rsidTr="0090068D">
        <w:tblPrEx>
          <w:tblCellMar>
            <w:left w:w="99" w:type="dxa"/>
            <w:right w:w="99" w:type="dxa"/>
          </w:tblCellMar>
        </w:tblPrEx>
        <w:trPr>
          <w:trHeight w:val="8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single" w:sz="6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90068D" w:rsidRPr="001031D1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厚み（</w:t>
            </w:r>
            <w:proofErr w:type="spellStart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μg</w:t>
            </w:r>
            <w:proofErr w:type="spellEnd"/>
            <w:r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）</w:t>
            </w:r>
          </w:p>
        </w:tc>
      </w:tr>
      <w:tr w:rsidR="0090068D" w:rsidRPr="00083D7B" w:rsidTr="0090068D">
        <w:tblPrEx>
          <w:tblCellMar>
            <w:left w:w="99" w:type="dxa"/>
            <w:right w:w="99" w:type="dxa"/>
          </w:tblCellMar>
        </w:tblPrEx>
        <w:trPr>
          <w:trHeight w:val="85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90068D" w:rsidRPr="00083D7B" w:rsidRDefault="0090068D" w:rsidP="0090068D">
            <w:pPr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</w:p>
        </w:tc>
        <w:tc>
          <w:tcPr>
            <w:tcW w:w="2307" w:type="dxa"/>
            <w:vMerge/>
            <w:tcBorders>
              <w:left w:val="single" w:sz="12" w:space="0" w:color="000000"/>
            </w:tcBorders>
          </w:tcPr>
          <w:p w:rsidR="0090068D" w:rsidRPr="001031D1" w:rsidRDefault="0090068D" w:rsidP="0090068D">
            <w:pPr>
              <w:ind w:leftChars="16" w:left="1023" w:hangingChars="459" w:hanging="989"/>
              <w:rPr>
                <w:rFonts w:asciiTheme="majorHAnsi" w:eastAsia="ＭＳ Ｐゴシック" w:hAnsiTheme="majorHAnsi" w:cstheme="majorHAnsi"/>
                <w:szCs w:val="21"/>
              </w:rPr>
            </w:pPr>
          </w:p>
        </w:tc>
        <w:tc>
          <w:tcPr>
            <w:tcW w:w="4614" w:type="dxa"/>
            <w:gridSpan w:val="2"/>
            <w:vMerge/>
            <w:shd w:val="clear" w:color="auto" w:fill="auto"/>
          </w:tcPr>
          <w:p w:rsidR="0090068D" w:rsidRPr="001031D1" w:rsidRDefault="0090068D" w:rsidP="0090068D">
            <w:pPr>
              <w:ind w:left="998" w:hanging="964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2308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90068D" w:rsidRPr="001031D1" w:rsidRDefault="00814D63" w:rsidP="0090068D">
            <w:pPr>
              <w:jc w:val="center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80</w:t>
            </w:r>
            <w:r w:rsidR="0090068D" w:rsidRPr="001031D1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～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100</w:t>
            </w:r>
          </w:p>
        </w:tc>
      </w:tr>
      <w:tr w:rsidR="007C777B" w:rsidRPr="00083D7B" w:rsidTr="00A55225">
        <w:tblPrEx>
          <w:tblCellMar>
            <w:left w:w="99" w:type="dxa"/>
            <w:right w:w="99" w:type="dxa"/>
          </w:tblCellMar>
        </w:tblPrEx>
        <w:trPr>
          <w:trHeight w:val="3682"/>
        </w:trPr>
        <w:tc>
          <w:tcPr>
            <w:tcW w:w="1134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標準製剤</w:t>
            </w:r>
          </w:p>
          <w:p w:rsidR="007C777B" w:rsidRPr="00083D7B" w:rsidRDefault="007C777B" w:rsidP="00866BF6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との</w:t>
            </w:r>
          </w:p>
          <w:p w:rsidR="007C777B" w:rsidRPr="00083D7B" w:rsidRDefault="007C777B" w:rsidP="00AD7F87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同等性</w:t>
            </w:r>
          </w:p>
        </w:tc>
        <w:tc>
          <w:tcPr>
            <w:tcW w:w="4614" w:type="dxa"/>
            <w:gridSpan w:val="2"/>
            <w:tcBorders>
              <w:left w:val="single" w:sz="12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7C777B" w:rsidRPr="001031D1" w:rsidRDefault="007C777B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【溶出試験（試験液：水）】</w:t>
            </w:r>
          </w:p>
          <w:p w:rsidR="00DA56EA" w:rsidRPr="001031D1" w:rsidRDefault="00814D63" w:rsidP="002E2531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 wp14:anchorId="10619BF0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175070</wp:posOffset>
                  </wp:positionV>
                  <wp:extent cx="2816273" cy="1908000"/>
                  <wp:effectExtent l="0" t="0" r="3175" b="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0" t="6340" r="4864" b="3141"/>
                          <a:stretch/>
                        </pic:blipFill>
                        <pic:spPr bwMode="auto">
                          <a:xfrm>
                            <a:off x="0" y="0"/>
                            <a:ext cx="2816273" cy="19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15" w:type="dxa"/>
            <w:gridSpan w:val="2"/>
            <w:tcBorders>
              <w:left w:val="single" w:sz="4" w:space="0" w:color="auto"/>
              <w:bottom w:val="nil"/>
              <w:right w:val="single" w:sz="12" w:space="0" w:color="000000"/>
            </w:tcBorders>
            <w:shd w:val="clear" w:color="auto" w:fill="auto"/>
          </w:tcPr>
          <w:p w:rsidR="007C777B" w:rsidRPr="001031D1" w:rsidRDefault="00814D63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  <w:r>
              <w:rPr>
                <w:rFonts w:asciiTheme="majorHAnsi" w:eastAsia="ＭＳ Ｐゴシック" w:hAnsiTheme="majorHAnsi" w:cstheme="majorHAnsi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516829B2">
                  <wp:simplePos x="0" y="0"/>
                  <wp:positionH relativeFrom="column">
                    <wp:posOffset>-1806</wp:posOffset>
                  </wp:positionH>
                  <wp:positionV relativeFrom="paragraph">
                    <wp:posOffset>194475</wp:posOffset>
                  </wp:positionV>
                  <wp:extent cx="2807776" cy="2101932"/>
                  <wp:effectExtent l="0" t="0" r="0" b="0"/>
                  <wp:wrapNone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672"/>
                          <a:stretch/>
                        </pic:blipFill>
                        <pic:spPr bwMode="auto">
                          <a:xfrm>
                            <a:off x="0" y="0"/>
                            <a:ext cx="2809713" cy="2103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C777B" w:rsidRPr="001031D1">
              <w:rPr>
                <w:rFonts w:asciiTheme="majorHAnsi" w:eastAsia="ＭＳ Ｐゴシック" w:hAnsiTheme="majorHAnsi" w:cstheme="majorHAnsi"/>
                <w:sz w:val="20"/>
                <w:szCs w:val="20"/>
              </w:rPr>
              <w:t>【血糖値比較試験（人、空腹時）】</w:t>
            </w:r>
          </w:p>
          <w:p w:rsidR="00DA56EA" w:rsidRPr="001031D1" w:rsidRDefault="00DA56EA" w:rsidP="00387D7D">
            <w:pPr>
              <w:ind w:leftChars="-3" w:left="-6"/>
              <w:jc w:val="center"/>
              <w:rPr>
                <w:rFonts w:asciiTheme="majorHAnsi" w:eastAsia="ＭＳ Ｐゴシック" w:hAnsiTheme="majorHAnsi" w:cstheme="majorHAnsi"/>
                <w:sz w:val="20"/>
                <w:szCs w:val="20"/>
              </w:rPr>
            </w:pPr>
          </w:p>
        </w:tc>
      </w:tr>
      <w:tr w:rsidR="0090068D" w:rsidRPr="00083D7B" w:rsidTr="0090068D">
        <w:trPr>
          <w:trHeight w:val="630"/>
        </w:trPr>
        <w:tc>
          <w:tcPr>
            <w:tcW w:w="1134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0068D" w:rsidRPr="00083D7B" w:rsidRDefault="0090068D" w:rsidP="0090068D">
            <w:pPr>
              <w:jc w:val="center"/>
              <w:rPr>
                <w:rFonts w:asciiTheme="majorHAnsi" w:eastAsia="ＭＳ Ｐゴシック" w:hAnsiTheme="majorHAnsi" w:cstheme="majorHAnsi"/>
                <w:b/>
                <w:szCs w:val="21"/>
              </w:rPr>
            </w:pPr>
          </w:p>
        </w:tc>
        <w:tc>
          <w:tcPr>
            <w:tcW w:w="4614" w:type="dxa"/>
            <w:gridSpan w:val="2"/>
            <w:tcBorders>
              <w:top w:val="nil"/>
              <w:left w:val="single" w:sz="12" w:space="0" w:color="000000"/>
              <w:right w:val="single" w:sz="4" w:space="0" w:color="auto"/>
            </w:tcBorders>
            <w:vAlign w:val="center"/>
          </w:tcPr>
          <w:p w:rsidR="0090068D" w:rsidRPr="00B2587B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B2587B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「後発医薬品の生物学的同等性試験ガイドライン」に基づき両製剤の溶出挙動は同等であると判断された。</w:t>
            </w:r>
          </w:p>
        </w:tc>
        <w:tc>
          <w:tcPr>
            <w:tcW w:w="4615" w:type="dxa"/>
            <w:gridSpan w:val="2"/>
            <w:tcBorders>
              <w:top w:val="nil"/>
              <w:left w:val="single" w:sz="4" w:space="0" w:color="auto"/>
              <w:right w:val="single" w:sz="12" w:space="0" w:color="000000"/>
            </w:tcBorders>
            <w:vAlign w:val="center"/>
          </w:tcPr>
          <w:p w:rsidR="0090068D" w:rsidRPr="00B2587B" w:rsidRDefault="0090068D" w:rsidP="0090068D">
            <w:pPr>
              <w:ind w:leftChars="-15" w:left="-32"/>
              <w:rPr>
                <w:rFonts w:asciiTheme="majorHAnsi" w:eastAsia="ＭＳ Ｐゴシック" w:hAnsiTheme="majorHAnsi" w:cstheme="majorHAnsi"/>
                <w:spacing w:val="-18"/>
              </w:rPr>
            </w:pPr>
            <w:r w:rsidRPr="00B2587B">
              <w:rPr>
                <w:rFonts w:asciiTheme="majorHAnsi" w:eastAsia="ＭＳ Ｐゴシック" w:hAnsiTheme="majorHAnsi" w:cstheme="majorHAnsi"/>
                <w:spacing w:val="-18"/>
              </w:rPr>
              <w:t>「後発医薬品の生物学的同等性試験ガイドライン」に基づき、両製剤は生物学的に同等であると確認された。</w:t>
            </w:r>
          </w:p>
        </w:tc>
      </w:tr>
      <w:tr w:rsidR="00F024B2" w:rsidRPr="00083D7B" w:rsidTr="00A55225">
        <w:trPr>
          <w:trHeight w:val="768"/>
        </w:trPr>
        <w:tc>
          <w:tcPr>
            <w:tcW w:w="113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2A7EAA" w:rsidRPr="00083D7B" w:rsidRDefault="002A7EAA" w:rsidP="00866BF6">
            <w:pPr>
              <w:jc w:val="center"/>
              <w:rPr>
                <w:rFonts w:asciiTheme="majorHAnsi" w:eastAsia="ＭＳ Ｐゴシック" w:hAnsiTheme="majorHAnsi" w:cstheme="majorHAnsi"/>
              </w:rPr>
            </w:pPr>
            <w:r w:rsidRPr="00083D7B">
              <w:rPr>
                <w:rFonts w:asciiTheme="majorHAnsi" w:eastAsia="ＭＳ Ｐゴシック" w:hAnsiTheme="majorHAnsi" w:cstheme="majorHAnsi"/>
                <w:b/>
                <w:szCs w:val="21"/>
              </w:rPr>
              <w:t>連絡先</w:t>
            </w:r>
          </w:p>
        </w:tc>
        <w:tc>
          <w:tcPr>
            <w:tcW w:w="9229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A7EAA" w:rsidRPr="00083D7B" w:rsidRDefault="002A7EAA" w:rsidP="00866BF6">
            <w:pPr>
              <w:rPr>
                <w:rFonts w:asciiTheme="majorHAnsi" w:eastAsia="ＭＳ Ｐゴシック" w:hAnsiTheme="majorHAnsi" w:cstheme="majorHAnsi"/>
              </w:rPr>
            </w:pPr>
          </w:p>
        </w:tc>
      </w:tr>
    </w:tbl>
    <w:p w:rsidR="009F53A3" w:rsidRPr="002A7EAA" w:rsidRDefault="009F53A3" w:rsidP="001A3F00"/>
    <w:sectPr w:rsidR="009F53A3" w:rsidRPr="002A7EAA" w:rsidSect="00AB57E7">
      <w:pgSz w:w="11906" w:h="16838" w:code="9"/>
      <w:pgMar w:top="568" w:right="720" w:bottom="720" w:left="720" w:header="0" w:footer="0" w:gutter="0"/>
      <w:cols w:space="425"/>
      <w:docGrid w:type="linesAndChars" w:linePitch="308" w:charSpace="11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63B" w:rsidRDefault="001A263B" w:rsidP="004739A6">
      <w:r>
        <w:separator/>
      </w:r>
    </w:p>
  </w:endnote>
  <w:endnote w:type="continuationSeparator" w:id="0">
    <w:p w:rsidR="001A263B" w:rsidRDefault="001A263B" w:rsidP="00473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63B" w:rsidRDefault="001A263B" w:rsidP="004739A6">
      <w:r>
        <w:separator/>
      </w:r>
    </w:p>
  </w:footnote>
  <w:footnote w:type="continuationSeparator" w:id="0">
    <w:p w:rsidR="001A263B" w:rsidRDefault="001A263B" w:rsidP="00473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67AF"/>
    <w:multiLevelType w:val="hybridMultilevel"/>
    <w:tmpl w:val="5FB65FDE"/>
    <w:lvl w:ilvl="0" w:tplc="8786B50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93529A"/>
    <w:multiLevelType w:val="hybridMultilevel"/>
    <w:tmpl w:val="2424D11A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3172B4"/>
    <w:multiLevelType w:val="hybridMultilevel"/>
    <w:tmpl w:val="06D46C4C"/>
    <w:lvl w:ilvl="0" w:tplc="D3AE39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90569E"/>
    <w:multiLevelType w:val="hybridMultilevel"/>
    <w:tmpl w:val="726C3A02"/>
    <w:lvl w:ilvl="0" w:tplc="F3A0E6B6">
      <w:start w:val="5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13720F"/>
    <w:multiLevelType w:val="hybridMultilevel"/>
    <w:tmpl w:val="350697DA"/>
    <w:lvl w:ilvl="0" w:tplc="CDD8771E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7F39EE"/>
    <w:multiLevelType w:val="hybridMultilevel"/>
    <w:tmpl w:val="B53661F6"/>
    <w:lvl w:ilvl="0" w:tplc="A664C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F1536C"/>
    <w:multiLevelType w:val="hybridMultilevel"/>
    <w:tmpl w:val="F926BD88"/>
    <w:lvl w:ilvl="0" w:tplc="ED72E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E53608B"/>
    <w:multiLevelType w:val="hybridMultilevel"/>
    <w:tmpl w:val="1E6697EC"/>
    <w:lvl w:ilvl="0" w:tplc="CA90ABB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1CD41CC"/>
    <w:multiLevelType w:val="hybridMultilevel"/>
    <w:tmpl w:val="E1AC1CC4"/>
    <w:lvl w:ilvl="0" w:tplc="FD44CD7C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94261B"/>
    <w:multiLevelType w:val="hybridMultilevel"/>
    <w:tmpl w:val="693EF528"/>
    <w:lvl w:ilvl="0" w:tplc="820808AA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A571EB"/>
    <w:multiLevelType w:val="hybridMultilevel"/>
    <w:tmpl w:val="02A6E256"/>
    <w:lvl w:ilvl="0" w:tplc="4252C2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rawingGridHorizontalSpacing w:val="215"/>
  <w:drawingGridVerticalSpacing w:val="154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188"/>
    <w:rsid w:val="00007F6C"/>
    <w:rsid w:val="00027FAB"/>
    <w:rsid w:val="00034A30"/>
    <w:rsid w:val="00046F10"/>
    <w:rsid w:val="00054BFF"/>
    <w:rsid w:val="00056E38"/>
    <w:rsid w:val="00062FCC"/>
    <w:rsid w:val="000715B9"/>
    <w:rsid w:val="000827DD"/>
    <w:rsid w:val="00083D7B"/>
    <w:rsid w:val="000A5D2F"/>
    <w:rsid w:val="000C1BD3"/>
    <w:rsid w:val="000D2F50"/>
    <w:rsid w:val="000E075C"/>
    <w:rsid w:val="000F75FA"/>
    <w:rsid w:val="001031D1"/>
    <w:rsid w:val="00127179"/>
    <w:rsid w:val="0013631F"/>
    <w:rsid w:val="00162773"/>
    <w:rsid w:val="00177ED3"/>
    <w:rsid w:val="001A263B"/>
    <w:rsid w:val="001A3F00"/>
    <w:rsid w:val="001A790E"/>
    <w:rsid w:val="001C3B22"/>
    <w:rsid w:val="001D1B86"/>
    <w:rsid w:val="001F2664"/>
    <w:rsid w:val="001F7137"/>
    <w:rsid w:val="00200B65"/>
    <w:rsid w:val="002068E8"/>
    <w:rsid w:val="002336D6"/>
    <w:rsid w:val="00236D00"/>
    <w:rsid w:val="002450E9"/>
    <w:rsid w:val="002461B0"/>
    <w:rsid w:val="00257A98"/>
    <w:rsid w:val="00257D33"/>
    <w:rsid w:val="002743AD"/>
    <w:rsid w:val="00276D89"/>
    <w:rsid w:val="00282AB2"/>
    <w:rsid w:val="00296EF4"/>
    <w:rsid w:val="002A050E"/>
    <w:rsid w:val="002A55B3"/>
    <w:rsid w:val="002A7EAA"/>
    <w:rsid w:val="002C0647"/>
    <w:rsid w:val="002D5141"/>
    <w:rsid w:val="002D7188"/>
    <w:rsid w:val="002E2531"/>
    <w:rsid w:val="00306DFF"/>
    <w:rsid w:val="003071E9"/>
    <w:rsid w:val="00336CB1"/>
    <w:rsid w:val="00353A58"/>
    <w:rsid w:val="00374B51"/>
    <w:rsid w:val="00387D7D"/>
    <w:rsid w:val="003B12BF"/>
    <w:rsid w:val="003C3F56"/>
    <w:rsid w:val="003C41DF"/>
    <w:rsid w:val="003E19A4"/>
    <w:rsid w:val="003E6D8E"/>
    <w:rsid w:val="003E741A"/>
    <w:rsid w:val="003E772A"/>
    <w:rsid w:val="003E7803"/>
    <w:rsid w:val="003F5D63"/>
    <w:rsid w:val="004010A5"/>
    <w:rsid w:val="00415BA5"/>
    <w:rsid w:val="004462F3"/>
    <w:rsid w:val="004739A6"/>
    <w:rsid w:val="00474C7A"/>
    <w:rsid w:val="00481FFD"/>
    <w:rsid w:val="00483F97"/>
    <w:rsid w:val="004E5EAE"/>
    <w:rsid w:val="004F4A94"/>
    <w:rsid w:val="0050238E"/>
    <w:rsid w:val="00535C36"/>
    <w:rsid w:val="0055239F"/>
    <w:rsid w:val="005771D8"/>
    <w:rsid w:val="00586986"/>
    <w:rsid w:val="005A435B"/>
    <w:rsid w:val="005A6CDF"/>
    <w:rsid w:val="005C1EDC"/>
    <w:rsid w:val="005C224E"/>
    <w:rsid w:val="005C79FC"/>
    <w:rsid w:val="005D331C"/>
    <w:rsid w:val="00615F8D"/>
    <w:rsid w:val="0061737B"/>
    <w:rsid w:val="00633315"/>
    <w:rsid w:val="006455B2"/>
    <w:rsid w:val="00645BD2"/>
    <w:rsid w:val="00645CE1"/>
    <w:rsid w:val="00650AA0"/>
    <w:rsid w:val="0066501A"/>
    <w:rsid w:val="0067705F"/>
    <w:rsid w:val="00690532"/>
    <w:rsid w:val="006A5858"/>
    <w:rsid w:val="006A59D7"/>
    <w:rsid w:val="006B1801"/>
    <w:rsid w:val="006D0AEE"/>
    <w:rsid w:val="006F2831"/>
    <w:rsid w:val="00710D1F"/>
    <w:rsid w:val="00732D06"/>
    <w:rsid w:val="007358D5"/>
    <w:rsid w:val="007401BD"/>
    <w:rsid w:val="007447EB"/>
    <w:rsid w:val="007554BA"/>
    <w:rsid w:val="0076016A"/>
    <w:rsid w:val="00773B7E"/>
    <w:rsid w:val="007A21FD"/>
    <w:rsid w:val="007B5CF2"/>
    <w:rsid w:val="007C35B1"/>
    <w:rsid w:val="007C612A"/>
    <w:rsid w:val="007C777B"/>
    <w:rsid w:val="007E7CA5"/>
    <w:rsid w:val="007F4583"/>
    <w:rsid w:val="007F4D06"/>
    <w:rsid w:val="00806218"/>
    <w:rsid w:val="00811568"/>
    <w:rsid w:val="00814D63"/>
    <w:rsid w:val="00823F7D"/>
    <w:rsid w:val="00866BF6"/>
    <w:rsid w:val="0088574B"/>
    <w:rsid w:val="008A4614"/>
    <w:rsid w:val="008C5FB0"/>
    <w:rsid w:val="008D3191"/>
    <w:rsid w:val="008E45CF"/>
    <w:rsid w:val="008F7467"/>
    <w:rsid w:val="0090068D"/>
    <w:rsid w:val="00902454"/>
    <w:rsid w:val="00903536"/>
    <w:rsid w:val="00904CCF"/>
    <w:rsid w:val="00915010"/>
    <w:rsid w:val="00941046"/>
    <w:rsid w:val="00944D06"/>
    <w:rsid w:val="00982180"/>
    <w:rsid w:val="009A4EF9"/>
    <w:rsid w:val="009E3B3E"/>
    <w:rsid w:val="009F2C89"/>
    <w:rsid w:val="009F53A3"/>
    <w:rsid w:val="00A0792A"/>
    <w:rsid w:val="00A436D1"/>
    <w:rsid w:val="00A55225"/>
    <w:rsid w:val="00A707E9"/>
    <w:rsid w:val="00A7188A"/>
    <w:rsid w:val="00A7329E"/>
    <w:rsid w:val="00AB57E7"/>
    <w:rsid w:val="00AC28B5"/>
    <w:rsid w:val="00AC423C"/>
    <w:rsid w:val="00AD7F87"/>
    <w:rsid w:val="00B12D30"/>
    <w:rsid w:val="00B2587B"/>
    <w:rsid w:val="00B40083"/>
    <w:rsid w:val="00B44F8B"/>
    <w:rsid w:val="00B829CA"/>
    <w:rsid w:val="00B959BE"/>
    <w:rsid w:val="00BA39CA"/>
    <w:rsid w:val="00BC67AB"/>
    <w:rsid w:val="00BE65A4"/>
    <w:rsid w:val="00BE6AD1"/>
    <w:rsid w:val="00BF46E7"/>
    <w:rsid w:val="00BF548D"/>
    <w:rsid w:val="00C00ACD"/>
    <w:rsid w:val="00C0233A"/>
    <w:rsid w:val="00C03392"/>
    <w:rsid w:val="00C12FBA"/>
    <w:rsid w:val="00C176FF"/>
    <w:rsid w:val="00C27E6E"/>
    <w:rsid w:val="00C42215"/>
    <w:rsid w:val="00C52C54"/>
    <w:rsid w:val="00C64443"/>
    <w:rsid w:val="00C77654"/>
    <w:rsid w:val="00C94EF5"/>
    <w:rsid w:val="00CA142D"/>
    <w:rsid w:val="00CB4723"/>
    <w:rsid w:val="00CC1833"/>
    <w:rsid w:val="00CD3757"/>
    <w:rsid w:val="00CD52CA"/>
    <w:rsid w:val="00CE1D50"/>
    <w:rsid w:val="00CF0984"/>
    <w:rsid w:val="00D14064"/>
    <w:rsid w:val="00D2066D"/>
    <w:rsid w:val="00D402B1"/>
    <w:rsid w:val="00D517EB"/>
    <w:rsid w:val="00D54A2E"/>
    <w:rsid w:val="00D6048D"/>
    <w:rsid w:val="00D76532"/>
    <w:rsid w:val="00D92DE6"/>
    <w:rsid w:val="00D932A1"/>
    <w:rsid w:val="00DA56EA"/>
    <w:rsid w:val="00DC2098"/>
    <w:rsid w:val="00DD2596"/>
    <w:rsid w:val="00DE48FA"/>
    <w:rsid w:val="00DE4B91"/>
    <w:rsid w:val="00E55F26"/>
    <w:rsid w:val="00E61EAB"/>
    <w:rsid w:val="00E87059"/>
    <w:rsid w:val="00E96A69"/>
    <w:rsid w:val="00EA1402"/>
    <w:rsid w:val="00EA446D"/>
    <w:rsid w:val="00EC67C7"/>
    <w:rsid w:val="00ED23C9"/>
    <w:rsid w:val="00ED5097"/>
    <w:rsid w:val="00EE507C"/>
    <w:rsid w:val="00EF4F1B"/>
    <w:rsid w:val="00F01D77"/>
    <w:rsid w:val="00F024B2"/>
    <w:rsid w:val="00F260AF"/>
    <w:rsid w:val="00F57965"/>
    <w:rsid w:val="00F57BFB"/>
    <w:rsid w:val="00FA2D28"/>
    <w:rsid w:val="00FB7864"/>
    <w:rsid w:val="00FE3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6212DCD"/>
  <w15:docId w15:val="{315045C6-E0BD-4B95-8AA2-D69DE11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18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71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0E075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39A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73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39A6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140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A1402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E772A"/>
  </w:style>
  <w:style w:type="character" w:customStyle="1" w:styleId="ac">
    <w:name w:val="日付 (文字)"/>
    <w:basedOn w:val="a0"/>
    <w:link w:val="ab"/>
    <w:uiPriority w:val="99"/>
    <w:semiHidden/>
    <w:rsid w:val="003E772A"/>
    <w:rPr>
      <w:kern w:val="2"/>
      <w:sz w:val="21"/>
      <w:szCs w:val="24"/>
    </w:rPr>
  </w:style>
  <w:style w:type="character" w:styleId="ad">
    <w:name w:val="annotation reference"/>
    <w:basedOn w:val="a0"/>
    <w:uiPriority w:val="99"/>
    <w:semiHidden/>
    <w:unhideWhenUsed/>
    <w:rsid w:val="00DE48F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DE48F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DE48F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48F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DE48F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E3421-6F89-4D13-A099-79F984B03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製品比較表　アムロジピン錠2.5mg「BMD」</vt:lpstr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製品比較表　アムロジピン錠2.5mg「BMD」</dc:title>
  <dc:creator>BIOWS27</dc:creator>
  <cp:lastModifiedBy>BIOWS27</cp:lastModifiedBy>
  <cp:revision>14</cp:revision>
  <cp:lastPrinted>2018-04-05T04:04:00Z</cp:lastPrinted>
  <dcterms:created xsi:type="dcterms:W3CDTF">2018-03-23T07:39:00Z</dcterms:created>
  <dcterms:modified xsi:type="dcterms:W3CDTF">2020-04-06T02:18:00Z</dcterms:modified>
</cp:coreProperties>
</file>