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7188" w:rsidRPr="00296EF4" w:rsidRDefault="00D2066D" w:rsidP="00AD7F87">
      <w:pPr>
        <w:spacing w:line="500" w:lineRule="exact"/>
        <w:jc w:val="center"/>
        <w:rPr>
          <w:rFonts w:ascii="Arial" w:eastAsia="ＭＳ Ｐゴシック" w:hAnsi="Arial"/>
          <w:sz w:val="28"/>
          <w:szCs w:val="28"/>
        </w:rPr>
      </w:pPr>
      <w:r>
        <w:rPr>
          <w:rFonts w:ascii="Arial" w:eastAsia="ＭＳ Ｐゴシック" w:hAnsi="Arial"/>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7B5CF2">
                              <w:rPr>
                                <w:rFonts w:ascii="Arial" w:eastAsia="ＭＳ Ｐゴシック" w:hAnsi="Arial"/>
                                <w:sz w:val="16"/>
                                <w:szCs w:val="16"/>
                              </w:rPr>
                              <w:t>18</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UtA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7B5CF2">
                        <w:rPr>
                          <w:rFonts w:ascii="Arial" w:eastAsia="ＭＳ Ｐゴシック" w:hAnsi="Arial"/>
                          <w:sz w:val="16"/>
                          <w:szCs w:val="16"/>
                        </w:rPr>
                        <w:t>18</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7B5CF2">
        <w:rPr>
          <w:rFonts w:ascii="Arial" w:eastAsia="ＭＳ Ｐゴシック" w:hAnsi="Arial" w:hint="eastAsia"/>
          <w:b/>
          <w:noProof/>
          <w:sz w:val="32"/>
          <w:szCs w:val="32"/>
        </w:rPr>
        <w:t>アカルボース錠</w:t>
      </w:r>
      <w:r w:rsidR="007B5CF2">
        <w:rPr>
          <w:rFonts w:ascii="Arial" w:eastAsia="ＭＳ Ｐゴシック" w:hAnsi="Arial" w:hint="eastAsia"/>
          <w:b/>
          <w:noProof/>
          <w:sz w:val="32"/>
          <w:szCs w:val="32"/>
        </w:rPr>
        <w:t>50mg</w:t>
      </w:r>
      <w:r w:rsidR="007B5CF2" w:rsidRPr="002E3127">
        <w:rPr>
          <w:rFonts w:ascii="Arial" w:eastAsia="ＭＳ Ｐゴシック" w:hAnsi="Arial" w:hint="eastAsia"/>
          <w:b/>
          <w:noProof/>
          <w:sz w:val="32"/>
          <w:szCs w:val="32"/>
        </w:rPr>
        <w:t>「</w:t>
      </w:r>
      <w:r w:rsidR="007B5CF2" w:rsidRPr="002E3127">
        <w:rPr>
          <w:rFonts w:ascii="Arial" w:eastAsia="ＭＳ Ｐゴシック" w:hAnsi="Arial" w:hint="eastAsia"/>
          <w:b/>
          <w:noProof/>
          <w:sz w:val="32"/>
          <w:szCs w:val="32"/>
        </w:rPr>
        <w:t>BMD</w:t>
      </w:r>
      <w:r w:rsidR="007B5CF2" w:rsidRPr="002E3127">
        <w:rPr>
          <w:rFonts w:ascii="Arial" w:eastAsia="ＭＳ Ｐゴシック" w:hAnsi="Arial" w:hint="eastAsia"/>
          <w:b/>
          <w:noProof/>
          <w:sz w:val="32"/>
          <w:szCs w:val="32"/>
        </w:rPr>
        <w:t>」</w:t>
      </w:r>
      <w:r w:rsidR="007B5CF2" w:rsidRPr="002E3127">
        <w:rPr>
          <w:rFonts w:ascii="Arial" w:eastAsia="ＭＳ Ｐゴシック" w:hAnsi="Arial" w:hint="eastAsia"/>
          <w:b/>
          <w:sz w:val="32"/>
          <w:szCs w:val="32"/>
        </w:rPr>
        <w:t xml:space="preserve">　製品別比較表（案）</w:t>
      </w:r>
    </w:p>
    <w:tbl>
      <w:tblPr>
        <w:tblW w:w="10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713"/>
        <w:gridCol w:w="1832"/>
        <w:gridCol w:w="294"/>
        <w:gridCol w:w="2126"/>
        <w:gridCol w:w="2126"/>
      </w:tblGrid>
      <w:tr w:rsidR="00F024B2" w:rsidRPr="00296EF4" w:rsidTr="008E45C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296EF4" w:rsidRDefault="002D7188" w:rsidP="006D0AEE">
            <w:pPr>
              <w:jc w:val="center"/>
              <w:rPr>
                <w:rFonts w:ascii="Arial" w:eastAsia="ＭＳ Ｐゴシック" w:hAnsi="Arial"/>
              </w:rPr>
            </w:pPr>
          </w:p>
        </w:tc>
        <w:tc>
          <w:tcPr>
            <w:tcW w:w="4545" w:type="dxa"/>
            <w:gridSpan w:val="2"/>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296EF4" w:rsidRDefault="002D7188" w:rsidP="00903536">
            <w:pPr>
              <w:jc w:val="center"/>
              <w:rPr>
                <w:rFonts w:ascii="Arial" w:eastAsia="ＭＳ Ｐゴシック" w:hAnsi="Arial"/>
                <w:b/>
                <w:szCs w:val="21"/>
              </w:rPr>
            </w:pPr>
            <w:r w:rsidRPr="00296EF4">
              <w:rPr>
                <w:rFonts w:ascii="Arial" w:eastAsia="ＭＳ Ｐゴシック" w:hAnsi="Arial" w:hint="eastAsia"/>
                <w:b/>
                <w:szCs w:val="21"/>
              </w:rPr>
              <w:t>後発品</w:t>
            </w:r>
          </w:p>
        </w:tc>
        <w:tc>
          <w:tcPr>
            <w:tcW w:w="4546" w:type="dxa"/>
            <w:gridSpan w:val="3"/>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296EF4" w:rsidRDefault="00AD7F87" w:rsidP="00903536">
            <w:pPr>
              <w:jc w:val="center"/>
              <w:rPr>
                <w:rFonts w:ascii="Arial" w:eastAsia="ＭＳ Ｐゴシック" w:hAnsi="Arial"/>
                <w:b/>
                <w:szCs w:val="21"/>
              </w:rPr>
            </w:pPr>
            <w:r>
              <w:rPr>
                <w:rFonts w:ascii="Arial" w:eastAsia="ＭＳ Ｐゴシック" w:hAnsi="Arial" w:hint="eastAsia"/>
                <w:b/>
                <w:szCs w:val="21"/>
              </w:rPr>
              <w:t>標準製剤</w:t>
            </w:r>
          </w:p>
        </w:tc>
      </w:tr>
      <w:tr w:rsidR="007B5CF2" w:rsidRPr="00296EF4" w:rsidTr="007C777B">
        <w:trPr>
          <w:trHeight w:val="616"/>
        </w:trPr>
        <w:tc>
          <w:tcPr>
            <w:tcW w:w="1134" w:type="dxa"/>
            <w:tcBorders>
              <w:top w:val="double" w:sz="4" w:space="0" w:color="auto"/>
              <w:left w:val="single" w:sz="12" w:space="0" w:color="000000"/>
              <w:right w:val="single" w:sz="12" w:space="0" w:color="000000"/>
            </w:tcBorders>
            <w:vAlign w:val="center"/>
          </w:tcPr>
          <w:p w:rsidR="007B5CF2" w:rsidRPr="00296EF4" w:rsidRDefault="007B5CF2" w:rsidP="007B5CF2">
            <w:pPr>
              <w:jc w:val="center"/>
              <w:rPr>
                <w:rFonts w:ascii="Arial" w:eastAsia="ＭＳ Ｐゴシック" w:hAnsi="Arial"/>
              </w:rPr>
            </w:pPr>
            <w:r w:rsidRPr="00296EF4">
              <w:rPr>
                <w:rFonts w:ascii="Arial" w:eastAsia="ＭＳ Ｐゴシック" w:hAnsi="Arial" w:hint="eastAsia"/>
                <w:b/>
                <w:szCs w:val="21"/>
              </w:rPr>
              <w:t>会社名</w:t>
            </w:r>
          </w:p>
        </w:tc>
        <w:tc>
          <w:tcPr>
            <w:tcW w:w="4545" w:type="dxa"/>
            <w:gridSpan w:val="2"/>
            <w:tcBorders>
              <w:top w:val="double" w:sz="4" w:space="0" w:color="auto"/>
              <w:left w:val="single" w:sz="12" w:space="0" w:color="000000"/>
              <w:right w:val="single" w:sz="12" w:space="0" w:color="000000"/>
            </w:tcBorders>
            <w:vAlign w:val="center"/>
          </w:tcPr>
          <w:p w:rsidR="007B5CF2" w:rsidRPr="00CD4D15" w:rsidRDefault="007B5CF2" w:rsidP="007B5CF2">
            <w:pPr>
              <w:jc w:val="center"/>
              <w:rPr>
                <w:rFonts w:ascii="Arial" w:eastAsia="ＭＳ Ｐゴシック" w:hAnsi="Arial"/>
                <w:szCs w:val="21"/>
              </w:rPr>
            </w:pPr>
            <w:r w:rsidRPr="00CD4D15">
              <w:rPr>
                <w:rFonts w:ascii="Arial" w:eastAsia="ＭＳ Ｐゴシック" w:hAnsi="Arial" w:hint="eastAsia"/>
                <w:szCs w:val="21"/>
              </w:rPr>
              <w:t>株式会社ビオメディクス</w:t>
            </w:r>
          </w:p>
        </w:tc>
        <w:tc>
          <w:tcPr>
            <w:tcW w:w="4546" w:type="dxa"/>
            <w:gridSpan w:val="3"/>
            <w:tcBorders>
              <w:top w:val="double" w:sz="4" w:space="0" w:color="auto"/>
              <w:left w:val="single" w:sz="12" w:space="0" w:color="000000"/>
              <w:right w:val="single" w:sz="12" w:space="0" w:color="000000"/>
            </w:tcBorders>
            <w:vAlign w:val="center"/>
          </w:tcPr>
          <w:p w:rsidR="007B5CF2" w:rsidRPr="00CD4D15" w:rsidRDefault="007B5CF2" w:rsidP="007B5CF2">
            <w:pPr>
              <w:jc w:val="center"/>
              <w:rPr>
                <w:rFonts w:ascii="Arial" w:eastAsia="ＭＳ Ｐゴシック" w:hAnsi="Arial"/>
                <w:szCs w:val="21"/>
              </w:rPr>
            </w:pPr>
            <w:r>
              <w:rPr>
                <w:rFonts w:ascii="Arial" w:eastAsia="ＭＳ Ｐゴシック" w:hAnsi="Arial" w:hint="eastAsia"/>
                <w:szCs w:val="21"/>
              </w:rPr>
              <w:t>-</w:t>
            </w:r>
          </w:p>
        </w:tc>
      </w:tr>
      <w:tr w:rsidR="007B5CF2" w:rsidRPr="00296EF4" w:rsidTr="007C777B">
        <w:trPr>
          <w:trHeight w:val="616"/>
        </w:trPr>
        <w:tc>
          <w:tcPr>
            <w:tcW w:w="1134" w:type="dxa"/>
            <w:tcBorders>
              <w:left w:val="single" w:sz="12" w:space="0" w:color="000000"/>
              <w:right w:val="single" w:sz="12" w:space="0" w:color="000000"/>
            </w:tcBorders>
            <w:vAlign w:val="center"/>
          </w:tcPr>
          <w:p w:rsidR="007B5CF2" w:rsidRPr="00296EF4" w:rsidRDefault="00D7507F" w:rsidP="007B5CF2">
            <w:pPr>
              <w:jc w:val="center"/>
              <w:rPr>
                <w:rFonts w:ascii="Arial" w:eastAsia="ＭＳ Ｐゴシック" w:hAnsi="Arial"/>
              </w:rPr>
            </w:pPr>
            <w:r>
              <w:rPr>
                <w:rFonts w:ascii="Arial" w:eastAsia="ＭＳ Ｐゴシック" w:hAnsi="Arial" w:hint="eastAsia"/>
                <w:b/>
                <w:szCs w:val="21"/>
              </w:rPr>
              <w:t>製品</w:t>
            </w:r>
            <w:r w:rsidR="007B5CF2" w:rsidRPr="00296EF4">
              <w:rPr>
                <w:rFonts w:ascii="Arial" w:eastAsia="ＭＳ Ｐゴシック" w:hAnsi="Arial" w:hint="eastAsia"/>
                <w:b/>
                <w:szCs w:val="21"/>
              </w:rPr>
              <w:t>名</w:t>
            </w:r>
          </w:p>
        </w:tc>
        <w:tc>
          <w:tcPr>
            <w:tcW w:w="4545" w:type="dxa"/>
            <w:gridSpan w:val="2"/>
            <w:tcBorders>
              <w:left w:val="single" w:sz="12" w:space="0" w:color="000000"/>
              <w:right w:val="single" w:sz="12" w:space="0" w:color="000000"/>
            </w:tcBorders>
            <w:vAlign w:val="center"/>
          </w:tcPr>
          <w:p w:rsidR="007B5CF2" w:rsidRPr="00CD4D15" w:rsidRDefault="007B5CF2" w:rsidP="007B5CF2">
            <w:pPr>
              <w:ind w:leftChars="-7" w:hangingChars="7" w:hanging="15"/>
              <w:jc w:val="center"/>
              <w:rPr>
                <w:rFonts w:ascii="Arial" w:eastAsia="ＭＳ Ｐゴシック" w:hAnsi="Arial"/>
                <w:szCs w:val="21"/>
              </w:rPr>
            </w:pPr>
            <w:r w:rsidRPr="00B46375">
              <w:rPr>
                <w:rFonts w:ascii="Arial" w:eastAsia="ＭＳ Ｐゴシック" w:hAnsi="Arial" w:hint="eastAsia"/>
                <w:szCs w:val="21"/>
              </w:rPr>
              <w:t>アカルボース錠</w:t>
            </w:r>
            <w:r w:rsidRPr="00B46375">
              <w:rPr>
                <w:rFonts w:ascii="Arial" w:eastAsia="ＭＳ Ｐゴシック" w:hAnsi="Arial" w:hint="eastAsia"/>
                <w:szCs w:val="21"/>
              </w:rPr>
              <w:t>50mg</w:t>
            </w:r>
            <w:r w:rsidRPr="00B46375">
              <w:rPr>
                <w:rFonts w:ascii="Arial" w:eastAsia="ＭＳ Ｐゴシック" w:hAnsi="Arial" w:hint="eastAsia"/>
                <w:szCs w:val="21"/>
              </w:rPr>
              <w:t>「</w:t>
            </w:r>
            <w:r w:rsidRPr="00B46375">
              <w:rPr>
                <w:rFonts w:ascii="Arial" w:eastAsia="ＭＳ Ｐゴシック" w:hAnsi="Arial" w:hint="eastAsia"/>
                <w:szCs w:val="21"/>
              </w:rPr>
              <w:t>BMD</w:t>
            </w:r>
            <w:r w:rsidRPr="00B46375">
              <w:rPr>
                <w:rFonts w:ascii="Arial" w:eastAsia="ＭＳ Ｐゴシック" w:hAnsi="Arial" w:hint="eastAsia"/>
                <w:szCs w:val="21"/>
              </w:rPr>
              <w:t xml:space="preserve">」　</w:t>
            </w:r>
          </w:p>
        </w:tc>
        <w:tc>
          <w:tcPr>
            <w:tcW w:w="4546" w:type="dxa"/>
            <w:gridSpan w:val="3"/>
            <w:tcBorders>
              <w:left w:val="single" w:sz="12" w:space="0" w:color="000000"/>
              <w:right w:val="single" w:sz="12" w:space="0" w:color="000000"/>
            </w:tcBorders>
            <w:shd w:val="clear" w:color="auto" w:fill="auto"/>
            <w:vAlign w:val="center"/>
          </w:tcPr>
          <w:p w:rsidR="007B5CF2" w:rsidRPr="00CD4D15" w:rsidRDefault="007B5CF2" w:rsidP="007B5CF2">
            <w:pPr>
              <w:ind w:leftChars="-7" w:hangingChars="7" w:hanging="15"/>
              <w:jc w:val="center"/>
              <w:rPr>
                <w:rFonts w:ascii="Arial" w:eastAsia="ＭＳ Ｐゴシック" w:hAnsi="Arial"/>
                <w:szCs w:val="21"/>
              </w:rPr>
            </w:pPr>
            <w:r w:rsidRPr="00B46375">
              <w:rPr>
                <w:rFonts w:ascii="Arial" w:eastAsia="ＭＳ Ｐゴシック" w:hAnsi="Arial" w:hint="eastAsia"/>
                <w:szCs w:val="21"/>
              </w:rPr>
              <w:t>アカルボース錠</w:t>
            </w:r>
            <w:r w:rsidRPr="00B46375">
              <w:rPr>
                <w:rFonts w:ascii="Arial" w:eastAsia="ＭＳ Ｐゴシック" w:hAnsi="Arial" w:hint="eastAsia"/>
                <w:szCs w:val="21"/>
              </w:rPr>
              <w:t>50mg</w:t>
            </w:r>
            <w:r w:rsidR="008846CF">
              <w:rPr>
                <w:rFonts w:ascii="Arial" w:eastAsia="ＭＳ Ｐゴシック" w:hAnsi="Arial" w:hint="eastAsia"/>
                <w:szCs w:val="21"/>
              </w:rPr>
              <w:t>（一般名）</w:t>
            </w:r>
          </w:p>
        </w:tc>
      </w:tr>
      <w:tr w:rsidR="007B5CF2" w:rsidRPr="00296EF4" w:rsidTr="007C777B">
        <w:trPr>
          <w:trHeight w:val="616"/>
        </w:trPr>
        <w:tc>
          <w:tcPr>
            <w:tcW w:w="1134" w:type="dxa"/>
            <w:tcBorders>
              <w:left w:val="single" w:sz="12" w:space="0" w:color="000000"/>
              <w:right w:val="single" w:sz="12" w:space="0" w:color="000000"/>
            </w:tcBorders>
            <w:vAlign w:val="center"/>
          </w:tcPr>
          <w:p w:rsidR="007B5CF2" w:rsidRPr="00296EF4" w:rsidRDefault="007B5CF2" w:rsidP="007B5CF2">
            <w:pPr>
              <w:jc w:val="center"/>
              <w:rPr>
                <w:rFonts w:ascii="Arial" w:eastAsia="ＭＳ Ｐゴシック" w:hAnsi="Arial"/>
                <w:b/>
                <w:szCs w:val="21"/>
              </w:rPr>
            </w:pPr>
            <w:r w:rsidRPr="00296EF4">
              <w:rPr>
                <w:rFonts w:ascii="Arial" w:eastAsia="ＭＳ Ｐゴシック" w:hAnsi="Arial" w:hint="eastAsia"/>
                <w:b/>
                <w:szCs w:val="21"/>
              </w:rPr>
              <w:t>薬</w:t>
            </w:r>
            <w:r>
              <w:rPr>
                <w:rFonts w:ascii="Arial" w:eastAsia="ＭＳ Ｐゴシック" w:hAnsi="Arial" w:hint="eastAsia"/>
                <w:b/>
                <w:szCs w:val="21"/>
              </w:rPr>
              <w:t xml:space="preserve">　</w:t>
            </w:r>
            <w:r w:rsidRPr="00296EF4">
              <w:rPr>
                <w:rFonts w:ascii="Arial" w:eastAsia="ＭＳ Ｐゴシック" w:hAnsi="Arial" w:hint="eastAsia"/>
                <w:b/>
                <w:szCs w:val="21"/>
              </w:rPr>
              <w:t>価</w:t>
            </w:r>
          </w:p>
        </w:tc>
        <w:tc>
          <w:tcPr>
            <w:tcW w:w="4545" w:type="dxa"/>
            <w:gridSpan w:val="2"/>
            <w:tcBorders>
              <w:left w:val="single" w:sz="12" w:space="0" w:color="000000"/>
              <w:right w:val="single" w:sz="12" w:space="0" w:color="000000"/>
            </w:tcBorders>
            <w:shd w:val="clear" w:color="auto" w:fill="auto"/>
            <w:vAlign w:val="center"/>
          </w:tcPr>
          <w:p w:rsidR="007B5CF2" w:rsidRPr="00CD4D15" w:rsidRDefault="007B5CF2" w:rsidP="007B5CF2">
            <w:pPr>
              <w:jc w:val="center"/>
              <w:rPr>
                <w:rFonts w:ascii="Arial" w:eastAsia="ＭＳ Ｐゴシック" w:hAnsi="Arial"/>
                <w:color w:val="000000"/>
                <w:szCs w:val="21"/>
              </w:rPr>
            </w:pPr>
            <w:r>
              <w:rPr>
                <w:rFonts w:ascii="Arial" w:eastAsia="ＭＳ Ｐゴシック" w:hAnsi="Arial" w:hint="eastAsia"/>
                <w:color w:val="000000" w:themeColor="text1"/>
                <w:szCs w:val="21"/>
              </w:rPr>
              <w:t>10.80</w:t>
            </w:r>
            <w:r>
              <w:rPr>
                <w:rFonts w:ascii="Arial" w:eastAsia="ＭＳ Ｐゴシック" w:hAnsi="Arial" w:hint="eastAsia"/>
                <w:color w:val="000000" w:themeColor="text1"/>
                <w:szCs w:val="21"/>
              </w:rPr>
              <w:t>円</w:t>
            </w:r>
            <w:r w:rsidRPr="00CD4D15">
              <w:rPr>
                <w:rFonts w:ascii="Arial" w:eastAsia="ＭＳ Ｐゴシック" w:hAnsi="Arial" w:hint="eastAsia"/>
                <w:color w:val="000000" w:themeColor="text1"/>
                <w:szCs w:val="21"/>
              </w:rPr>
              <w:t>／</w:t>
            </w:r>
            <w:r w:rsidR="00404F49">
              <w:rPr>
                <w:rFonts w:ascii="Arial" w:eastAsia="ＭＳ Ｐゴシック" w:hAnsi="Arial" w:hint="eastAsia"/>
                <w:color w:val="000000" w:themeColor="text1"/>
                <w:szCs w:val="21"/>
              </w:rPr>
              <w:t>錠</w:t>
            </w:r>
          </w:p>
        </w:tc>
        <w:tc>
          <w:tcPr>
            <w:tcW w:w="4546" w:type="dxa"/>
            <w:gridSpan w:val="3"/>
            <w:tcBorders>
              <w:left w:val="single" w:sz="12" w:space="0" w:color="000000"/>
              <w:right w:val="single" w:sz="12" w:space="0" w:color="000000"/>
            </w:tcBorders>
            <w:shd w:val="clear" w:color="auto" w:fill="auto"/>
            <w:vAlign w:val="center"/>
          </w:tcPr>
          <w:p w:rsidR="00404F49" w:rsidRPr="00CD4D15" w:rsidRDefault="007B5CF2" w:rsidP="00404F49">
            <w:pPr>
              <w:jc w:val="center"/>
              <w:rPr>
                <w:rFonts w:ascii="Arial" w:eastAsia="ＭＳ Ｐゴシック" w:hAnsi="Arial"/>
                <w:color w:val="000000"/>
                <w:szCs w:val="21"/>
              </w:rPr>
            </w:pPr>
            <w:r>
              <w:rPr>
                <w:rFonts w:ascii="Arial" w:eastAsia="ＭＳ Ｐゴシック" w:hAnsi="Arial" w:hint="eastAsia"/>
                <w:color w:val="000000"/>
                <w:szCs w:val="21"/>
              </w:rPr>
              <w:t>18.60</w:t>
            </w:r>
            <w:r>
              <w:rPr>
                <w:rFonts w:ascii="Arial" w:eastAsia="ＭＳ Ｐゴシック" w:hAnsi="Arial" w:hint="eastAsia"/>
                <w:color w:val="000000"/>
                <w:szCs w:val="21"/>
              </w:rPr>
              <w:t>円</w:t>
            </w:r>
            <w:r w:rsidRPr="00CD4D15">
              <w:rPr>
                <w:rFonts w:ascii="Arial" w:eastAsia="ＭＳ Ｐゴシック" w:hAnsi="Arial" w:hint="eastAsia"/>
                <w:color w:val="000000"/>
                <w:szCs w:val="21"/>
              </w:rPr>
              <w:t>／</w:t>
            </w:r>
            <w:r w:rsidR="00404F49">
              <w:rPr>
                <w:rFonts w:ascii="Arial" w:eastAsia="ＭＳ Ｐゴシック" w:hAnsi="Arial" w:hint="eastAsia"/>
                <w:color w:val="000000"/>
                <w:szCs w:val="21"/>
              </w:rPr>
              <w:t>錠</w:t>
            </w:r>
          </w:p>
        </w:tc>
      </w:tr>
      <w:tr w:rsidR="007B5CF2" w:rsidRPr="00296EF4" w:rsidTr="007C777B">
        <w:trPr>
          <w:trHeight w:val="616"/>
        </w:trPr>
        <w:tc>
          <w:tcPr>
            <w:tcW w:w="1134" w:type="dxa"/>
            <w:tcBorders>
              <w:left w:val="single" w:sz="12" w:space="0" w:color="000000"/>
              <w:right w:val="single" w:sz="12" w:space="0" w:color="000000"/>
            </w:tcBorders>
            <w:vAlign w:val="center"/>
          </w:tcPr>
          <w:p w:rsidR="007B5CF2" w:rsidRPr="00296EF4" w:rsidRDefault="007B5CF2" w:rsidP="007B5CF2">
            <w:pPr>
              <w:jc w:val="center"/>
              <w:rPr>
                <w:rFonts w:ascii="Arial" w:eastAsia="ＭＳ Ｐゴシック" w:hAnsi="Arial"/>
                <w:b/>
                <w:szCs w:val="21"/>
              </w:rPr>
            </w:pPr>
            <w:r>
              <w:rPr>
                <w:rFonts w:ascii="Arial" w:eastAsia="ＭＳ Ｐゴシック" w:hAnsi="Arial" w:hint="eastAsia"/>
                <w:b/>
                <w:szCs w:val="21"/>
              </w:rPr>
              <w:t>規　格</w:t>
            </w:r>
          </w:p>
        </w:tc>
        <w:tc>
          <w:tcPr>
            <w:tcW w:w="9091" w:type="dxa"/>
            <w:gridSpan w:val="5"/>
            <w:tcBorders>
              <w:left w:val="single" w:sz="12" w:space="0" w:color="000000"/>
              <w:right w:val="single" w:sz="12" w:space="0" w:color="000000"/>
            </w:tcBorders>
            <w:vAlign w:val="center"/>
          </w:tcPr>
          <w:p w:rsidR="007B5CF2" w:rsidRPr="00CD4D15" w:rsidRDefault="007B5CF2" w:rsidP="007B5CF2">
            <w:pPr>
              <w:jc w:val="center"/>
              <w:rPr>
                <w:rFonts w:ascii="Arial" w:eastAsia="ＭＳ Ｐゴシック" w:hAnsi="Arial"/>
                <w:szCs w:val="21"/>
              </w:rPr>
            </w:pPr>
            <w:r w:rsidRPr="00B46375">
              <w:rPr>
                <w:rFonts w:ascii="Arial" w:eastAsia="ＭＳ Ｐゴシック" w:hAnsi="Arial" w:hint="eastAsia"/>
                <w:szCs w:val="21"/>
              </w:rPr>
              <w:t>１錠中、アカルボース</w:t>
            </w:r>
            <w:r w:rsidRPr="00B46375">
              <w:rPr>
                <w:rFonts w:ascii="Arial" w:eastAsia="ＭＳ Ｐゴシック" w:hAnsi="Arial" w:hint="eastAsia"/>
                <w:szCs w:val="21"/>
              </w:rPr>
              <w:t>50</w:t>
            </w:r>
            <w:r w:rsidRPr="00B46375">
              <w:rPr>
                <w:rFonts w:ascii="Arial" w:eastAsia="ＭＳ Ｐゴシック" w:hAnsi="Arial" w:hint="eastAsia"/>
                <w:szCs w:val="21"/>
              </w:rPr>
              <w:t>㎎</w:t>
            </w:r>
            <w:r w:rsidRPr="00B46375">
              <w:rPr>
                <w:rFonts w:ascii="Arial" w:eastAsia="ＭＳ Ｐゴシック" w:hAnsi="Arial" w:hint="eastAsia"/>
                <w:szCs w:val="21"/>
              </w:rPr>
              <w:t xml:space="preserve"> </w:t>
            </w:r>
            <w:r w:rsidRPr="00B46375">
              <w:rPr>
                <w:rFonts w:ascii="Arial" w:eastAsia="ＭＳ Ｐゴシック" w:hAnsi="Arial" w:hint="eastAsia"/>
                <w:szCs w:val="21"/>
              </w:rPr>
              <w:t>を含有する。</w:t>
            </w:r>
          </w:p>
        </w:tc>
      </w:tr>
      <w:tr w:rsidR="007B5CF2" w:rsidRPr="00296EF4" w:rsidTr="007C777B">
        <w:trPr>
          <w:trHeight w:val="616"/>
        </w:trPr>
        <w:tc>
          <w:tcPr>
            <w:tcW w:w="1134" w:type="dxa"/>
            <w:tcBorders>
              <w:left w:val="single" w:sz="12" w:space="0" w:color="000000"/>
              <w:right w:val="single" w:sz="12" w:space="0" w:color="000000"/>
            </w:tcBorders>
            <w:vAlign w:val="center"/>
          </w:tcPr>
          <w:p w:rsidR="007B5CF2" w:rsidRPr="00296EF4" w:rsidRDefault="007B5CF2" w:rsidP="007B5CF2">
            <w:pPr>
              <w:jc w:val="center"/>
              <w:rPr>
                <w:rFonts w:ascii="Arial" w:eastAsia="ＭＳ Ｐゴシック" w:hAnsi="Arial"/>
                <w:b/>
                <w:szCs w:val="21"/>
              </w:rPr>
            </w:pPr>
            <w:r w:rsidRPr="007B5CF2">
              <w:rPr>
                <w:rFonts w:ascii="Arial" w:eastAsia="ＭＳ Ｐゴシック" w:hAnsi="Arial" w:hint="eastAsia"/>
                <w:b/>
                <w:spacing w:val="79"/>
                <w:kern w:val="0"/>
                <w:szCs w:val="21"/>
                <w:fitText w:val="579" w:id="-377303296"/>
              </w:rPr>
              <w:t>薬</w:t>
            </w:r>
            <w:r w:rsidRPr="007B5CF2">
              <w:rPr>
                <w:rFonts w:ascii="Arial" w:eastAsia="ＭＳ Ｐゴシック" w:hAnsi="Arial" w:hint="eastAsia"/>
                <w:b/>
                <w:kern w:val="0"/>
                <w:szCs w:val="21"/>
                <w:fitText w:val="579" w:id="-377303296"/>
              </w:rPr>
              <w:t>効</w:t>
            </w:r>
          </w:p>
          <w:p w:rsidR="007B5CF2" w:rsidRPr="00296EF4" w:rsidRDefault="007B5CF2" w:rsidP="007B5CF2">
            <w:pPr>
              <w:jc w:val="center"/>
              <w:rPr>
                <w:rFonts w:ascii="Arial" w:eastAsia="ＭＳ Ｐゴシック" w:hAnsi="Arial"/>
                <w:b/>
                <w:szCs w:val="21"/>
              </w:rPr>
            </w:pPr>
            <w:r w:rsidRPr="00296EF4">
              <w:rPr>
                <w:rFonts w:ascii="Arial" w:eastAsia="ＭＳ Ｐゴシック" w:hAnsi="Arial" w:hint="eastAsia"/>
                <w:b/>
                <w:szCs w:val="21"/>
              </w:rPr>
              <w:t>分類名</w:t>
            </w:r>
          </w:p>
        </w:tc>
        <w:tc>
          <w:tcPr>
            <w:tcW w:w="9091" w:type="dxa"/>
            <w:gridSpan w:val="5"/>
            <w:tcBorders>
              <w:left w:val="single" w:sz="12" w:space="0" w:color="000000"/>
              <w:right w:val="single" w:sz="12" w:space="0" w:color="000000"/>
            </w:tcBorders>
            <w:shd w:val="clear" w:color="auto" w:fill="auto"/>
            <w:vAlign w:val="center"/>
          </w:tcPr>
          <w:p w:rsidR="007B5CF2" w:rsidRPr="00CD4D15" w:rsidRDefault="007B5CF2" w:rsidP="007B5CF2">
            <w:pPr>
              <w:jc w:val="center"/>
              <w:rPr>
                <w:rFonts w:ascii="Arial" w:eastAsia="ＭＳ Ｐゴシック" w:hAnsi="Arial"/>
                <w:szCs w:val="21"/>
              </w:rPr>
            </w:pPr>
            <w:r w:rsidRPr="00B46375">
              <w:rPr>
                <w:rFonts w:ascii="Arial" w:eastAsia="ＭＳ Ｐゴシック" w:hAnsi="Arial" w:hint="eastAsia"/>
                <w:szCs w:val="21"/>
              </w:rPr>
              <w:t>食後過血糖改善剤</w:t>
            </w:r>
          </w:p>
        </w:tc>
      </w:tr>
      <w:tr w:rsidR="007B5CF2" w:rsidRPr="00296EF4" w:rsidTr="007C777B">
        <w:trPr>
          <w:trHeight w:val="980"/>
        </w:trPr>
        <w:tc>
          <w:tcPr>
            <w:tcW w:w="1134" w:type="dxa"/>
            <w:tcBorders>
              <w:left w:val="single" w:sz="12" w:space="0" w:color="000000"/>
              <w:right w:val="single" w:sz="12" w:space="0" w:color="000000"/>
            </w:tcBorders>
            <w:vAlign w:val="center"/>
          </w:tcPr>
          <w:p w:rsidR="007B5CF2" w:rsidRDefault="007B5CF2" w:rsidP="007B5CF2">
            <w:pPr>
              <w:jc w:val="center"/>
              <w:rPr>
                <w:rFonts w:ascii="Arial" w:eastAsia="ＭＳ Ｐゴシック" w:hAnsi="Arial"/>
                <w:b/>
                <w:kern w:val="0"/>
                <w:szCs w:val="21"/>
              </w:rPr>
            </w:pPr>
            <w:r>
              <w:rPr>
                <w:rFonts w:ascii="Arial" w:eastAsia="ＭＳ Ｐゴシック" w:hAnsi="Arial" w:hint="eastAsia"/>
                <w:b/>
                <w:kern w:val="0"/>
                <w:szCs w:val="21"/>
              </w:rPr>
              <w:t>効　能</w:t>
            </w:r>
          </w:p>
          <w:p w:rsidR="007B5CF2" w:rsidRPr="00296EF4" w:rsidRDefault="007B5CF2" w:rsidP="007B5CF2">
            <w:pPr>
              <w:jc w:val="center"/>
              <w:rPr>
                <w:rFonts w:ascii="Arial" w:eastAsia="ＭＳ Ｐゴシック" w:hAnsi="Arial"/>
                <w:b/>
                <w:szCs w:val="21"/>
              </w:rPr>
            </w:pPr>
            <w:r>
              <w:rPr>
                <w:rFonts w:ascii="Arial" w:eastAsia="ＭＳ Ｐゴシック" w:hAnsi="Arial" w:hint="eastAsia"/>
                <w:b/>
                <w:kern w:val="0"/>
                <w:szCs w:val="21"/>
              </w:rPr>
              <w:t>効　果</w:t>
            </w:r>
          </w:p>
        </w:tc>
        <w:tc>
          <w:tcPr>
            <w:tcW w:w="9091" w:type="dxa"/>
            <w:gridSpan w:val="5"/>
            <w:tcBorders>
              <w:left w:val="single" w:sz="12" w:space="0" w:color="000000"/>
              <w:right w:val="single" w:sz="12" w:space="0" w:color="000000"/>
            </w:tcBorders>
          </w:tcPr>
          <w:p w:rsidR="007B5CF2" w:rsidRPr="008846CF" w:rsidRDefault="007B5CF2" w:rsidP="007B5CF2">
            <w:pPr>
              <w:rPr>
                <w:rFonts w:ascii="ＭＳ Ｐゴシック" w:eastAsia="ＭＳ Ｐゴシック" w:hAnsi="ＭＳ Ｐゴシック"/>
              </w:rPr>
            </w:pPr>
            <w:r w:rsidRPr="008846CF">
              <w:rPr>
                <w:rFonts w:ascii="ＭＳ Ｐゴシック" w:eastAsia="ＭＳ Ｐゴシック" w:hAnsi="ＭＳ Ｐゴシック" w:hint="eastAsia"/>
              </w:rPr>
              <w:t>糖尿病の食後過血糖の改善（ただし、食事療法・運動療法によっても十分な血糖コントロールが得られない場合、又は食事療法・運動療法に加えて経口血糖降下薬若しくはインスリン製剤を使用している患者で十分な血糖コントロールが得られない場合に限る）</w:t>
            </w:r>
          </w:p>
        </w:tc>
      </w:tr>
      <w:tr w:rsidR="007B5CF2" w:rsidRPr="00296EF4" w:rsidTr="007C777B">
        <w:trPr>
          <w:trHeight w:val="980"/>
        </w:trPr>
        <w:tc>
          <w:tcPr>
            <w:tcW w:w="1134" w:type="dxa"/>
            <w:tcBorders>
              <w:left w:val="single" w:sz="12" w:space="0" w:color="000000"/>
              <w:right w:val="single" w:sz="12" w:space="0" w:color="000000"/>
            </w:tcBorders>
            <w:vAlign w:val="center"/>
          </w:tcPr>
          <w:p w:rsidR="007B5CF2" w:rsidRDefault="007B5CF2" w:rsidP="007B5CF2">
            <w:pPr>
              <w:jc w:val="center"/>
              <w:rPr>
                <w:rFonts w:ascii="Arial" w:eastAsia="ＭＳ Ｐゴシック" w:hAnsi="Arial"/>
                <w:b/>
                <w:kern w:val="0"/>
                <w:szCs w:val="21"/>
              </w:rPr>
            </w:pPr>
            <w:r>
              <w:rPr>
                <w:rFonts w:ascii="Arial" w:eastAsia="ＭＳ Ｐゴシック" w:hAnsi="Arial" w:hint="eastAsia"/>
                <w:b/>
                <w:kern w:val="0"/>
                <w:szCs w:val="21"/>
              </w:rPr>
              <w:t>用　法</w:t>
            </w:r>
          </w:p>
          <w:p w:rsidR="007B5CF2" w:rsidRPr="00296EF4" w:rsidRDefault="007B5CF2" w:rsidP="007B5CF2">
            <w:pPr>
              <w:jc w:val="center"/>
              <w:rPr>
                <w:rFonts w:ascii="Arial" w:eastAsia="ＭＳ Ｐゴシック" w:hAnsi="Arial"/>
                <w:b/>
                <w:kern w:val="0"/>
                <w:szCs w:val="21"/>
              </w:rPr>
            </w:pPr>
            <w:r>
              <w:rPr>
                <w:rFonts w:ascii="Arial" w:eastAsia="ＭＳ Ｐゴシック" w:hAnsi="Arial" w:hint="eastAsia"/>
                <w:b/>
                <w:kern w:val="0"/>
                <w:szCs w:val="21"/>
              </w:rPr>
              <w:t>用　量</w:t>
            </w:r>
          </w:p>
        </w:tc>
        <w:tc>
          <w:tcPr>
            <w:tcW w:w="9091" w:type="dxa"/>
            <w:gridSpan w:val="5"/>
            <w:tcBorders>
              <w:left w:val="single" w:sz="12" w:space="0" w:color="000000"/>
              <w:right w:val="single" w:sz="12" w:space="0" w:color="000000"/>
            </w:tcBorders>
          </w:tcPr>
          <w:p w:rsidR="007B5CF2" w:rsidRPr="008846CF" w:rsidRDefault="007B5CF2" w:rsidP="007B5CF2">
            <w:pPr>
              <w:rPr>
                <w:rFonts w:ascii="ＭＳ Ｐゴシック" w:eastAsia="ＭＳ Ｐゴシック" w:hAnsi="ＭＳ Ｐゴシック"/>
              </w:rPr>
            </w:pPr>
            <w:r w:rsidRPr="008846CF">
              <w:rPr>
                <w:rFonts w:ascii="ＭＳ Ｐゴシック" w:eastAsia="ＭＳ Ｐゴシック" w:hAnsi="ＭＳ Ｐゴシック" w:hint="eastAsia"/>
              </w:rPr>
              <w:t>アカルボースとして、成人では通常１回100㎎ を１日３回、食直前に経口投与する。ただし、１回50㎎ より投与を開始し、忍容性を確認したうえ１回100㎎ へ増量することもできる。</w:t>
            </w:r>
            <w:r w:rsidR="008846CF" w:rsidRPr="008846CF">
              <w:rPr>
                <w:rFonts w:ascii="ＭＳ Ｐゴシック" w:eastAsia="ＭＳ Ｐゴシック" w:hAnsi="ＭＳ Ｐゴシック" w:hint="eastAsia"/>
              </w:rPr>
              <w:t>なお、年齢、症状に応じ適宜増減する。</w:t>
            </w:r>
          </w:p>
        </w:tc>
      </w:tr>
      <w:tr w:rsidR="007B5CF2" w:rsidRPr="00296EF4" w:rsidTr="007C777B">
        <w:trPr>
          <w:trHeight w:val="980"/>
        </w:trPr>
        <w:tc>
          <w:tcPr>
            <w:tcW w:w="1134" w:type="dxa"/>
            <w:tcBorders>
              <w:left w:val="single" w:sz="12" w:space="0" w:color="000000"/>
              <w:bottom w:val="single" w:sz="6" w:space="0" w:color="000000"/>
              <w:right w:val="single" w:sz="12" w:space="0" w:color="000000"/>
            </w:tcBorders>
            <w:vAlign w:val="center"/>
          </w:tcPr>
          <w:p w:rsidR="007B5CF2" w:rsidRDefault="007B5CF2" w:rsidP="006D0AEE">
            <w:pPr>
              <w:jc w:val="center"/>
              <w:rPr>
                <w:rFonts w:ascii="Arial" w:eastAsia="ＭＳ Ｐゴシック" w:hAnsi="Arial"/>
                <w:b/>
                <w:kern w:val="0"/>
                <w:szCs w:val="21"/>
              </w:rPr>
            </w:pPr>
            <w:r w:rsidRPr="00296EF4">
              <w:rPr>
                <w:rFonts w:ascii="Arial" w:eastAsia="ＭＳ Ｐゴシック" w:hAnsi="Arial" w:hint="eastAsia"/>
                <w:b/>
                <w:szCs w:val="21"/>
              </w:rPr>
              <w:t>添加物</w:t>
            </w:r>
          </w:p>
        </w:tc>
        <w:tc>
          <w:tcPr>
            <w:tcW w:w="9091" w:type="dxa"/>
            <w:gridSpan w:val="5"/>
            <w:tcBorders>
              <w:left w:val="single" w:sz="12" w:space="0" w:color="000000"/>
              <w:bottom w:val="single" w:sz="6" w:space="0" w:color="000000"/>
              <w:right w:val="single" w:sz="12" w:space="0" w:color="000000"/>
            </w:tcBorders>
            <w:vAlign w:val="center"/>
          </w:tcPr>
          <w:p w:rsidR="007B5CF2" w:rsidRPr="00AB57E7" w:rsidRDefault="008846CF" w:rsidP="008846CF">
            <w:pPr>
              <w:ind w:leftChars="-2" w:left="-4"/>
              <w:rPr>
                <w:rFonts w:ascii="Arial" w:eastAsia="ＭＳ Ｐゴシック" w:hAnsi="Arial"/>
                <w:color w:val="000000"/>
                <w:szCs w:val="21"/>
              </w:rPr>
            </w:pPr>
            <w:r w:rsidRPr="008846CF">
              <w:rPr>
                <w:rFonts w:ascii="Arial" w:eastAsia="ＭＳ Ｐゴシック" w:hAnsi="Arial" w:hint="eastAsia"/>
                <w:color w:val="000000"/>
                <w:szCs w:val="21"/>
              </w:rPr>
              <w:t>トウモロコシデンプン、結晶セルロース、軽質無水ケイ酸、ステアリン酸マグネシウム</w:t>
            </w:r>
          </w:p>
        </w:tc>
      </w:tr>
      <w:tr w:rsidR="00F024B2" w:rsidRPr="00296EF4" w:rsidTr="008E45CF">
        <w:trPr>
          <w:trHeight w:val="321"/>
        </w:trPr>
        <w:tc>
          <w:tcPr>
            <w:tcW w:w="1134" w:type="dxa"/>
            <w:vMerge w:val="restart"/>
            <w:tcBorders>
              <w:top w:val="single" w:sz="6" w:space="0" w:color="000000"/>
              <w:left w:val="single" w:sz="12" w:space="0" w:color="000000"/>
              <w:right w:val="single" w:sz="12" w:space="0" w:color="000000"/>
            </w:tcBorders>
            <w:vAlign w:val="center"/>
          </w:tcPr>
          <w:p w:rsidR="002A7EAA" w:rsidRPr="009F53A3" w:rsidRDefault="002A7EAA" w:rsidP="00866BF6">
            <w:pPr>
              <w:jc w:val="center"/>
              <w:rPr>
                <w:rFonts w:ascii="Arial" w:eastAsia="ＭＳ Ｐゴシック" w:hAnsi="Arial"/>
                <w:b/>
                <w:szCs w:val="21"/>
              </w:rPr>
            </w:pPr>
            <w:r w:rsidRPr="007B5CF2">
              <w:rPr>
                <w:rFonts w:ascii="Arial" w:eastAsia="ＭＳ Ｐゴシック" w:hAnsi="Arial" w:hint="eastAsia"/>
                <w:b/>
                <w:spacing w:val="79"/>
                <w:kern w:val="0"/>
                <w:szCs w:val="21"/>
                <w:fitText w:val="579" w:id="-85842943"/>
              </w:rPr>
              <w:t>性</w:t>
            </w:r>
            <w:r w:rsidRPr="007B5CF2">
              <w:rPr>
                <w:rFonts w:ascii="Arial" w:eastAsia="ＭＳ Ｐゴシック" w:hAnsi="Arial" w:hint="eastAsia"/>
                <w:b/>
                <w:kern w:val="0"/>
                <w:szCs w:val="21"/>
                <w:fitText w:val="579" w:id="-85842943"/>
              </w:rPr>
              <w:t>状</w:t>
            </w:r>
          </w:p>
        </w:tc>
        <w:tc>
          <w:tcPr>
            <w:tcW w:w="2713" w:type="dxa"/>
            <w:vMerge w:val="restart"/>
            <w:tcBorders>
              <w:top w:val="single" w:sz="6" w:space="0" w:color="000000"/>
              <w:left w:val="single" w:sz="12" w:space="0" w:color="000000"/>
            </w:tcBorders>
            <w:vAlign w:val="center"/>
          </w:tcPr>
          <w:p w:rsidR="002A7EAA" w:rsidRDefault="007B5CF2" w:rsidP="006A5858">
            <w:pPr>
              <w:ind w:leftChars="16" w:left="53" w:hangingChars="9" w:hanging="19"/>
              <w:jc w:val="left"/>
              <w:rPr>
                <w:rFonts w:ascii="Arial" w:eastAsia="ＭＳ Ｐゴシック" w:hAnsi="Arial"/>
                <w:szCs w:val="21"/>
              </w:rPr>
            </w:pPr>
            <w:r w:rsidRPr="007B5CF2">
              <w:rPr>
                <w:rFonts w:ascii="Arial" w:eastAsia="ＭＳ Ｐゴシック" w:hAnsi="Arial" w:hint="eastAsia"/>
                <w:szCs w:val="21"/>
              </w:rPr>
              <w:t>白色～淡黄色の円形の</w:t>
            </w:r>
            <w:r>
              <w:rPr>
                <w:rFonts w:ascii="Arial" w:eastAsia="ＭＳ Ｐゴシック" w:hAnsi="Arial" w:hint="eastAsia"/>
                <w:szCs w:val="21"/>
              </w:rPr>
              <w:t>錠剤である</w:t>
            </w:r>
          </w:p>
          <w:p w:rsidR="006A5858" w:rsidRPr="002D5141" w:rsidRDefault="006A5858" w:rsidP="006A5858">
            <w:pPr>
              <w:ind w:leftChars="16" w:left="53" w:hangingChars="9" w:hanging="19"/>
              <w:jc w:val="left"/>
              <w:rPr>
                <w:rFonts w:ascii="Arial" w:eastAsia="ＭＳ Ｐゴシック" w:hAnsi="Arial"/>
                <w:szCs w:val="21"/>
              </w:rPr>
            </w:pPr>
            <w:r>
              <w:rPr>
                <w:rFonts w:ascii="Arial" w:eastAsia="ＭＳ Ｐゴシック" w:hAnsi="Arial" w:hint="eastAsia"/>
                <w:szCs w:val="21"/>
              </w:rPr>
              <w:t>識別コード：</w:t>
            </w:r>
            <w:r>
              <w:rPr>
                <w:rFonts w:ascii="Arial" w:eastAsia="ＭＳ Ｐゴシック" w:hAnsi="Arial" w:hint="eastAsia"/>
                <w:szCs w:val="21"/>
              </w:rPr>
              <w:t>BMD8</w:t>
            </w:r>
          </w:p>
        </w:tc>
        <w:tc>
          <w:tcPr>
            <w:tcW w:w="2126" w:type="dxa"/>
            <w:gridSpan w:val="2"/>
            <w:tcBorders>
              <w:top w:val="single" w:sz="6" w:space="0" w:color="000000"/>
              <w:bottom w:val="dotted" w:sz="4" w:space="0" w:color="auto"/>
            </w:tcBorders>
            <w:vAlign w:val="center"/>
          </w:tcPr>
          <w:p w:rsidR="002A7EAA" w:rsidRPr="00CC1833" w:rsidRDefault="002A7EAA" w:rsidP="00866BF6">
            <w:pPr>
              <w:jc w:val="center"/>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直径（</w:t>
            </w:r>
            <w:r w:rsidRPr="00CC1833">
              <w:rPr>
                <w:rFonts w:ascii="Arial" w:eastAsia="ＭＳ Ｐゴシック" w:hAnsi="Arial" w:cs="ＭＳ Ｐゴシック" w:hint="eastAsia"/>
                <w:color w:val="000000"/>
                <w:kern w:val="0"/>
                <w:szCs w:val="21"/>
              </w:rPr>
              <w:t>mm</w:t>
            </w:r>
            <w:r w:rsidRPr="00CC1833">
              <w:rPr>
                <w:rFonts w:ascii="Arial" w:eastAsia="ＭＳ Ｐゴシック" w:hAnsi="Arial" w:cs="ＭＳ Ｐゴシック" w:hint="eastAsia"/>
                <w:color w:val="000000"/>
                <w:kern w:val="0"/>
                <w:szCs w:val="21"/>
              </w:rPr>
              <w:t>）</w:t>
            </w:r>
          </w:p>
        </w:tc>
        <w:tc>
          <w:tcPr>
            <w:tcW w:w="2126" w:type="dxa"/>
            <w:tcBorders>
              <w:top w:val="single" w:sz="6" w:space="0" w:color="000000"/>
              <w:bottom w:val="dotted" w:sz="4" w:space="0" w:color="auto"/>
            </w:tcBorders>
            <w:vAlign w:val="center"/>
          </w:tcPr>
          <w:p w:rsidR="002A7EAA" w:rsidRPr="00CC1833" w:rsidRDefault="002A7EAA" w:rsidP="00866BF6">
            <w:pPr>
              <w:jc w:val="center"/>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厚さ</w:t>
            </w:r>
            <w:r w:rsidRPr="00CC1833">
              <w:rPr>
                <w:rFonts w:ascii="Arial" w:eastAsia="ＭＳ Ｐゴシック" w:hAnsi="Arial" w:cs="ＭＳ Ｐゴシック" w:hint="eastAsia"/>
                <w:color w:val="000000"/>
                <w:kern w:val="0"/>
                <w:szCs w:val="21"/>
              </w:rPr>
              <w:t>(mm)</w:t>
            </w:r>
          </w:p>
        </w:tc>
        <w:tc>
          <w:tcPr>
            <w:tcW w:w="2126" w:type="dxa"/>
            <w:tcBorders>
              <w:top w:val="single" w:sz="6" w:space="0" w:color="000000"/>
              <w:bottom w:val="dotted" w:sz="4" w:space="0" w:color="auto"/>
              <w:right w:val="single" w:sz="12" w:space="0" w:color="000000"/>
            </w:tcBorders>
            <w:vAlign w:val="center"/>
          </w:tcPr>
          <w:p w:rsidR="002A7EAA" w:rsidRPr="00CC1833" w:rsidRDefault="002A7EAA" w:rsidP="00866BF6">
            <w:pPr>
              <w:jc w:val="center"/>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重量（</w:t>
            </w:r>
            <w:r w:rsidRPr="00CC1833">
              <w:rPr>
                <w:rFonts w:ascii="Arial" w:eastAsia="ＭＳ Ｐゴシック" w:hAnsi="Arial" w:cs="ＭＳ Ｐゴシック" w:hint="eastAsia"/>
                <w:color w:val="000000"/>
                <w:kern w:val="0"/>
                <w:szCs w:val="21"/>
              </w:rPr>
              <w:t>mg</w:t>
            </w:r>
            <w:r w:rsidRPr="00CC1833">
              <w:rPr>
                <w:rFonts w:ascii="Arial" w:eastAsia="ＭＳ Ｐゴシック" w:hAnsi="Arial" w:cs="ＭＳ Ｐゴシック" w:hint="eastAsia"/>
                <w:color w:val="000000"/>
                <w:kern w:val="0"/>
                <w:szCs w:val="21"/>
              </w:rPr>
              <w:t>）</w:t>
            </w:r>
          </w:p>
        </w:tc>
      </w:tr>
      <w:tr w:rsidR="00F024B2" w:rsidRPr="00296EF4" w:rsidTr="008E45CF">
        <w:trPr>
          <w:trHeight w:val="243"/>
        </w:trPr>
        <w:tc>
          <w:tcPr>
            <w:tcW w:w="1134" w:type="dxa"/>
            <w:vMerge/>
            <w:tcBorders>
              <w:left w:val="single" w:sz="12" w:space="0" w:color="000000"/>
              <w:right w:val="single" w:sz="12" w:space="0" w:color="000000"/>
            </w:tcBorders>
          </w:tcPr>
          <w:p w:rsidR="002A7EAA" w:rsidRPr="00296EF4" w:rsidRDefault="002A7EAA" w:rsidP="00866BF6">
            <w:pPr>
              <w:rPr>
                <w:rFonts w:ascii="Arial" w:eastAsia="ＭＳ Ｐゴシック" w:hAnsi="Arial"/>
                <w:b/>
                <w:kern w:val="0"/>
                <w:szCs w:val="21"/>
              </w:rPr>
            </w:pPr>
          </w:p>
        </w:tc>
        <w:tc>
          <w:tcPr>
            <w:tcW w:w="2713" w:type="dxa"/>
            <w:vMerge/>
            <w:tcBorders>
              <w:left w:val="single" w:sz="12" w:space="0" w:color="000000"/>
            </w:tcBorders>
          </w:tcPr>
          <w:p w:rsidR="002A7EAA" w:rsidRDefault="002A7EAA" w:rsidP="002A7EAA">
            <w:pPr>
              <w:ind w:leftChars="16" w:left="1023" w:hangingChars="459" w:hanging="989"/>
              <w:rPr>
                <w:rFonts w:ascii="Arial" w:eastAsia="ＭＳ Ｐゴシック" w:hAnsi="Arial"/>
                <w:szCs w:val="21"/>
              </w:rPr>
            </w:pPr>
          </w:p>
        </w:tc>
        <w:tc>
          <w:tcPr>
            <w:tcW w:w="2126" w:type="dxa"/>
            <w:gridSpan w:val="2"/>
            <w:tcBorders>
              <w:top w:val="dotted" w:sz="4" w:space="0" w:color="auto"/>
            </w:tcBorders>
            <w:vAlign w:val="center"/>
          </w:tcPr>
          <w:p w:rsidR="002A7EAA" w:rsidRPr="006A5858" w:rsidRDefault="006A5858" w:rsidP="00866BF6">
            <w:pPr>
              <w:jc w:val="center"/>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hint="eastAsia"/>
                <w:color w:val="000000"/>
                <w:kern w:val="0"/>
                <w:szCs w:val="21"/>
              </w:rPr>
              <w:t>約</w:t>
            </w:r>
            <w:r>
              <w:rPr>
                <w:rFonts w:asciiTheme="minorHAnsi" w:eastAsia="ＭＳ Ｐゴシック" w:hAnsiTheme="minorHAnsi" w:cs="ＭＳ Ｐゴシック" w:hint="eastAsia"/>
                <w:color w:val="000000"/>
                <w:kern w:val="0"/>
                <w:szCs w:val="21"/>
              </w:rPr>
              <w:t>6</w:t>
            </w:r>
          </w:p>
        </w:tc>
        <w:tc>
          <w:tcPr>
            <w:tcW w:w="2126" w:type="dxa"/>
            <w:tcBorders>
              <w:top w:val="dotted" w:sz="4" w:space="0" w:color="auto"/>
            </w:tcBorders>
            <w:vAlign w:val="center"/>
          </w:tcPr>
          <w:p w:rsidR="002A7EAA" w:rsidRPr="006A5858" w:rsidRDefault="006A5858" w:rsidP="00866BF6">
            <w:pPr>
              <w:jc w:val="center"/>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hint="eastAsia"/>
                <w:color w:val="000000"/>
                <w:kern w:val="0"/>
                <w:szCs w:val="21"/>
              </w:rPr>
              <w:t>約</w:t>
            </w:r>
            <w:r>
              <w:rPr>
                <w:rFonts w:asciiTheme="minorHAnsi" w:eastAsia="ＭＳ Ｐゴシック" w:hAnsiTheme="minorHAnsi" w:cs="ＭＳ Ｐゴシック" w:hint="eastAsia"/>
                <w:color w:val="000000"/>
                <w:kern w:val="0"/>
                <w:szCs w:val="21"/>
              </w:rPr>
              <w:t>2.7</w:t>
            </w:r>
          </w:p>
        </w:tc>
        <w:tc>
          <w:tcPr>
            <w:tcW w:w="2126" w:type="dxa"/>
            <w:tcBorders>
              <w:top w:val="dotted" w:sz="4" w:space="0" w:color="auto"/>
              <w:right w:val="single" w:sz="12" w:space="0" w:color="000000"/>
            </w:tcBorders>
            <w:vAlign w:val="center"/>
          </w:tcPr>
          <w:p w:rsidR="002A7EAA" w:rsidRPr="006A5858" w:rsidRDefault="006A5858" w:rsidP="00866BF6">
            <w:pPr>
              <w:jc w:val="center"/>
              <w:rPr>
                <w:rFonts w:asciiTheme="minorHAnsi" w:eastAsia="ＭＳ Ｐゴシック" w:hAnsiTheme="minorHAnsi" w:cs="ＭＳ Ｐゴシック"/>
                <w:color w:val="000000"/>
                <w:kern w:val="0"/>
                <w:szCs w:val="21"/>
              </w:rPr>
            </w:pPr>
            <w:r w:rsidRPr="006A5858">
              <w:rPr>
                <w:rFonts w:asciiTheme="minorHAnsi" w:hAnsiTheme="minorHAnsi"/>
              </w:rPr>
              <w:t>100</w:t>
            </w:r>
          </w:p>
        </w:tc>
      </w:tr>
      <w:tr w:rsidR="00F024B2" w:rsidRPr="00296EF4" w:rsidTr="008E45CF">
        <w:trPr>
          <w:trHeight w:val="1249"/>
        </w:trPr>
        <w:tc>
          <w:tcPr>
            <w:tcW w:w="1134" w:type="dxa"/>
            <w:vMerge/>
            <w:tcBorders>
              <w:left w:val="single" w:sz="12" w:space="0" w:color="000000"/>
              <w:right w:val="single" w:sz="12" w:space="0" w:color="000000"/>
            </w:tcBorders>
          </w:tcPr>
          <w:p w:rsidR="002A7EAA" w:rsidRPr="00296EF4" w:rsidRDefault="002A7EAA" w:rsidP="00866BF6">
            <w:pPr>
              <w:rPr>
                <w:rFonts w:ascii="Arial" w:eastAsia="ＭＳ Ｐゴシック" w:hAnsi="Arial"/>
                <w:b/>
                <w:kern w:val="0"/>
                <w:szCs w:val="21"/>
              </w:rPr>
            </w:pPr>
          </w:p>
        </w:tc>
        <w:tc>
          <w:tcPr>
            <w:tcW w:w="2713" w:type="dxa"/>
            <w:vMerge/>
            <w:tcBorders>
              <w:left w:val="single" w:sz="12" w:space="0" w:color="000000"/>
            </w:tcBorders>
          </w:tcPr>
          <w:p w:rsidR="002A7EAA" w:rsidRDefault="002A7EAA" w:rsidP="002A7EAA">
            <w:pPr>
              <w:ind w:leftChars="16" w:left="1023" w:hangingChars="459" w:hanging="989"/>
              <w:rPr>
                <w:rFonts w:ascii="Arial" w:eastAsia="ＭＳ Ｐゴシック" w:hAnsi="Arial"/>
                <w:szCs w:val="21"/>
              </w:rPr>
            </w:pPr>
          </w:p>
        </w:tc>
        <w:tc>
          <w:tcPr>
            <w:tcW w:w="2126" w:type="dxa"/>
            <w:gridSpan w:val="2"/>
            <w:shd w:val="clear" w:color="auto" w:fill="auto"/>
          </w:tcPr>
          <w:p w:rsidR="006A5858" w:rsidRDefault="002A7EAA" w:rsidP="00387D7D">
            <w:pPr>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表</w:t>
            </w:r>
          </w:p>
          <w:p w:rsidR="001C3B22" w:rsidRPr="00CC1833" w:rsidRDefault="006A5858" w:rsidP="006A5858">
            <w:pPr>
              <w:jc w:val="center"/>
              <w:rPr>
                <w:rFonts w:ascii="Arial" w:eastAsia="ＭＳ Ｐゴシック" w:hAnsi="Arial" w:cs="ＭＳ Ｐゴシック"/>
                <w:color w:val="000000"/>
                <w:kern w:val="0"/>
                <w:szCs w:val="21"/>
              </w:rPr>
            </w:pPr>
            <w:r>
              <w:rPr>
                <w:noProof/>
              </w:rPr>
              <w:drawing>
                <wp:inline distT="0" distB="0" distL="0" distR="0" wp14:anchorId="7AF76F6D" wp14:editId="017A9EFD">
                  <wp:extent cx="485775" cy="485775"/>
                  <wp:effectExtent l="0" t="0" r="9525" b="9525"/>
                  <wp:docPr id="2278" name="Picture 28" descr="BMD8錠剤">
                    <a:extLst xmlns:a="http://schemas.openxmlformats.org/drawingml/2006/main">
                      <a:ext uri="{FF2B5EF4-FFF2-40B4-BE49-F238E27FC236}">
                        <a16:creationId xmlns:a16="http://schemas.microsoft.com/office/drawing/2014/main" id="{A75FB70F-66FA-4B9A-8C84-EFD796B4DD9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8" name="Picture 28" descr="BMD8錠剤">
                            <a:extLst>
                              <a:ext uri="{FF2B5EF4-FFF2-40B4-BE49-F238E27FC236}">
                                <a16:creationId xmlns:a16="http://schemas.microsoft.com/office/drawing/2014/main" id="{A75FB70F-66FA-4B9A-8C84-EFD796B4DD96}"/>
                              </a:ext>
                            </a:extLst>
                          </pic:cNvPr>
                          <pic:cNvPicPr preferRelativeResize="0">
                            <a:picLocks noChangeArrowheads="1"/>
                          </pic:cNvPicPr>
                        </pic:nvPicPr>
                        <pic:blipFill>
                          <a:blip r:embed="rId8" cstate="print">
                            <a:extLst>
                              <a:ext uri="{28A0092B-C50C-407E-A947-70E740481C1C}">
                                <a14:useLocalDpi xmlns:a14="http://schemas.microsoft.com/office/drawing/2010/main" val="0"/>
                              </a:ext>
                            </a:extLst>
                          </a:blip>
                          <a:srcRect t="-2000"/>
                          <a:stretch>
                            <a:fillRect/>
                          </a:stretch>
                        </pic:blipFill>
                        <pic:spPr bwMode="auto">
                          <a:xfrm>
                            <a:off x="0" y="0"/>
                            <a:ext cx="4857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126" w:type="dxa"/>
            <w:shd w:val="clear" w:color="auto" w:fill="auto"/>
          </w:tcPr>
          <w:p w:rsidR="002A7EAA" w:rsidRDefault="00CC1833" w:rsidP="00CC1833">
            <w:pPr>
              <w:rPr>
                <w:rFonts w:ascii="Arial" w:eastAsia="ＭＳ Ｐゴシック" w:hAnsi="Arial" w:cs="ＭＳ Ｐゴシック"/>
                <w:color w:val="000000"/>
                <w:kern w:val="0"/>
                <w:szCs w:val="21"/>
              </w:rPr>
            </w:pPr>
            <w:r>
              <w:rPr>
                <w:rFonts w:ascii="Arial" w:eastAsia="ＭＳ Ｐゴシック" w:hAnsi="Arial" w:cs="ＭＳ Ｐゴシック" w:hint="eastAsia"/>
                <w:color w:val="000000"/>
                <w:kern w:val="0"/>
                <w:szCs w:val="21"/>
              </w:rPr>
              <w:t>裏</w:t>
            </w:r>
          </w:p>
          <w:p w:rsidR="001C3B22" w:rsidRPr="00CC1833" w:rsidRDefault="006A5858" w:rsidP="006A5858">
            <w:pPr>
              <w:jc w:val="center"/>
              <w:rPr>
                <w:rFonts w:ascii="Arial" w:eastAsia="ＭＳ Ｐゴシック" w:hAnsi="Arial" w:cs="ＭＳ Ｐゴシック"/>
                <w:color w:val="000000"/>
                <w:kern w:val="0"/>
                <w:szCs w:val="21"/>
              </w:rPr>
            </w:pPr>
            <w:r>
              <w:rPr>
                <w:noProof/>
              </w:rPr>
              <w:drawing>
                <wp:inline distT="0" distB="0" distL="0" distR="0" wp14:anchorId="39C0FFE2">
                  <wp:extent cx="428625" cy="428625"/>
                  <wp:effectExtent l="0" t="0" r="9525" b="9525"/>
                  <wp:docPr id="2276" name="Picture 24" descr="アカルボース50mg 裏">
                    <a:extLst xmlns:a="http://schemas.openxmlformats.org/drawingml/2006/main">
                      <a:ext uri="{FF2B5EF4-FFF2-40B4-BE49-F238E27FC236}">
                        <a16:creationId xmlns:a16="http://schemas.microsoft.com/office/drawing/2014/main" id="{6DC0E779-6E29-4E4F-A8C7-B81AAA5B441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6" name="Picture 24" descr="アカルボース50mg 裏">
                            <a:extLst>
                              <a:ext uri="{FF2B5EF4-FFF2-40B4-BE49-F238E27FC236}">
                                <a16:creationId xmlns:a16="http://schemas.microsoft.com/office/drawing/2014/main" id="{6DC0E779-6E29-4E4F-A8C7-B81AAA5B4411}"/>
                              </a:ext>
                            </a:extLst>
                          </pic:cNvP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xtLst/>
                        </pic:spPr>
                      </pic:pic>
                    </a:graphicData>
                  </a:graphic>
                </wp:inline>
              </w:drawing>
            </w:r>
          </w:p>
        </w:tc>
        <w:tc>
          <w:tcPr>
            <w:tcW w:w="2126" w:type="dxa"/>
            <w:tcBorders>
              <w:right w:val="single" w:sz="12" w:space="0" w:color="000000"/>
            </w:tcBorders>
            <w:shd w:val="clear" w:color="auto" w:fill="auto"/>
          </w:tcPr>
          <w:p w:rsidR="006A5858" w:rsidRDefault="002A7EAA" w:rsidP="00866BF6">
            <w:pPr>
              <w:jc w:val="left"/>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側面</w:t>
            </w:r>
          </w:p>
          <w:p w:rsidR="002A7EAA" w:rsidRPr="00CC1833" w:rsidRDefault="006A5858" w:rsidP="001C3B22">
            <w:pPr>
              <w:jc w:val="center"/>
              <w:rPr>
                <w:rFonts w:ascii="Arial" w:eastAsia="ＭＳ Ｐゴシック" w:hAnsi="Arial" w:cs="ＭＳ Ｐゴシック"/>
                <w:color w:val="000000"/>
                <w:kern w:val="0"/>
                <w:szCs w:val="21"/>
              </w:rPr>
            </w:pPr>
            <w:r>
              <w:rPr>
                <w:noProof/>
              </w:rPr>
              <w:drawing>
                <wp:anchor distT="0" distB="0" distL="114300" distR="114300" simplePos="0" relativeHeight="251658240" behindDoc="0" locked="0" layoutInCell="1" allowOverlap="1" wp14:anchorId="66F187EF">
                  <wp:simplePos x="0" y="0"/>
                  <wp:positionH relativeFrom="column">
                    <wp:posOffset>404495</wp:posOffset>
                  </wp:positionH>
                  <wp:positionV relativeFrom="paragraph">
                    <wp:posOffset>152722</wp:posOffset>
                  </wp:positionV>
                  <wp:extent cx="400050" cy="209550"/>
                  <wp:effectExtent l="0" t="0" r="0" b="0"/>
                  <wp:wrapNone/>
                  <wp:docPr id="2277" name="Picture 25" descr="アカルボース錠50mg　横">
                    <a:extLst xmlns:a="http://schemas.openxmlformats.org/drawingml/2006/main">
                      <a:ext uri="{FF2B5EF4-FFF2-40B4-BE49-F238E27FC236}">
                        <a16:creationId xmlns:a16="http://schemas.microsoft.com/office/drawing/2014/main" id="{1F5CACFA-F6A9-45EC-9D76-28569EA30C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7" name="Picture 25" descr="アカルボース錠50mg　横">
                            <a:extLst>
                              <a:ext uri="{FF2B5EF4-FFF2-40B4-BE49-F238E27FC236}">
                                <a16:creationId xmlns:a16="http://schemas.microsoft.com/office/drawing/2014/main" id="{1F5CACFA-F6A9-45EC-9D76-28569EA30CB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r w:rsidR="007C777B" w:rsidRPr="00296EF4" w:rsidTr="007C777B">
        <w:tblPrEx>
          <w:tblCellMar>
            <w:left w:w="99" w:type="dxa"/>
            <w:right w:w="99" w:type="dxa"/>
          </w:tblCellMar>
        </w:tblPrEx>
        <w:trPr>
          <w:trHeight w:val="3758"/>
        </w:trPr>
        <w:tc>
          <w:tcPr>
            <w:tcW w:w="1134" w:type="dxa"/>
            <w:vMerge w:val="restart"/>
            <w:tcBorders>
              <w:left w:val="single" w:sz="12" w:space="0" w:color="000000"/>
              <w:right w:val="single" w:sz="12" w:space="0" w:color="000000"/>
            </w:tcBorders>
            <w:vAlign w:val="center"/>
          </w:tcPr>
          <w:p w:rsidR="007C777B" w:rsidRPr="00296EF4" w:rsidRDefault="007C777B" w:rsidP="00866BF6">
            <w:pPr>
              <w:jc w:val="center"/>
              <w:rPr>
                <w:rFonts w:ascii="Arial" w:eastAsia="ＭＳ Ｐゴシック" w:hAnsi="Arial"/>
                <w:b/>
                <w:szCs w:val="21"/>
              </w:rPr>
            </w:pPr>
            <w:r>
              <w:rPr>
                <w:rFonts w:ascii="Arial" w:eastAsia="ＭＳ Ｐゴシック" w:hAnsi="Arial" w:hint="eastAsia"/>
                <w:b/>
                <w:szCs w:val="21"/>
              </w:rPr>
              <w:t>標準製剤</w:t>
            </w:r>
          </w:p>
          <w:p w:rsidR="007C777B" w:rsidRDefault="007C777B" w:rsidP="00866BF6">
            <w:pPr>
              <w:jc w:val="center"/>
              <w:rPr>
                <w:rFonts w:ascii="Arial" w:eastAsia="ＭＳ Ｐゴシック" w:hAnsi="Arial"/>
                <w:b/>
                <w:szCs w:val="21"/>
              </w:rPr>
            </w:pPr>
            <w:r w:rsidRPr="00296EF4">
              <w:rPr>
                <w:rFonts w:ascii="Arial" w:eastAsia="ＭＳ Ｐゴシック" w:hAnsi="Arial" w:hint="eastAsia"/>
                <w:b/>
                <w:szCs w:val="21"/>
              </w:rPr>
              <w:t>との</w:t>
            </w:r>
          </w:p>
          <w:p w:rsidR="007C777B" w:rsidRPr="00296EF4" w:rsidRDefault="007C777B" w:rsidP="00AD7F87">
            <w:pPr>
              <w:jc w:val="center"/>
              <w:rPr>
                <w:rFonts w:ascii="Arial" w:eastAsia="ＭＳ Ｐゴシック" w:hAnsi="Arial"/>
              </w:rPr>
            </w:pPr>
            <w:r w:rsidRPr="00296EF4">
              <w:rPr>
                <w:rFonts w:ascii="Arial" w:eastAsia="ＭＳ Ｐゴシック" w:hAnsi="Arial" w:hint="eastAsia"/>
                <w:b/>
                <w:szCs w:val="21"/>
              </w:rPr>
              <w:t>同等性</w:t>
            </w:r>
          </w:p>
        </w:tc>
        <w:tc>
          <w:tcPr>
            <w:tcW w:w="4545" w:type="dxa"/>
            <w:gridSpan w:val="2"/>
            <w:tcBorders>
              <w:left w:val="single" w:sz="12" w:space="0" w:color="000000"/>
              <w:bottom w:val="nil"/>
              <w:right w:val="single" w:sz="12" w:space="0" w:color="000000"/>
            </w:tcBorders>
            <w:shd w:val="clear" w:color="auto" w:fill="auto"/>
          </w:tcPr>
          <w:p w:rsidR="007C777B" w:rsidRDefault="007C777B" w:rsidP="002E2531">
            <w:pPr>
              <w:ind w:leftChars="-3" w:left="-6"/>
              <w:jc w:val="center"/>
              <w:rPr>
                <w:rFonts w:ascii="Arial" w:eastAsia="ＭＳ Ｐゴシック" w:hAnsi="ＭＳ ゴシック"/>
                <w:sz w:val="20"/>
                <w:szCs w:val="20"/>
              </w:rPr>
            </w:pPr>
            <w:r>
              <w:rPr>
                <w:noProof/>
              </w:rPr>
              <w:drawing>
                <wp:anchor distT="0" distB="0" distL="114300" distR="114300" simplePos="0" relativeHeight="251660288" behindDoc="0" locked="0" layoutInCell="1" allowOverlap="1" wp14:anchorId="76946F99">
                  <wp:simplePos x="0" y="0"/>
                  <wp:positionH relativeFrom="column">
                    <wp:posOffset>142240</wp:posOffset>
                  </wp:positionH>
                  <wp:positionV relativeFrom="paragraph">
                    <wp:posOffset>451815</wp:posOffset>
                  </wp:positionV>
                  <wp:extent cx="2476500" cy="1809750"/>
                  <wp:effectExtent l="0" t="0" r="0" b="0"/>
                  <wp:wrapNone/>
                  <wp:docPr id="1" name="グラフ 1">
                    <a:extLst xmlns:a="http://schemas.openxmlformats.org/drawingml/2006/main">
                      <a:ext uri="{FF2B5EF4-FFF2-40B4-BE49-F238E27FC236}">
                        <a16:creationId xmlns:a16="http://schemas.microsoft.com/office/drawing/2014/main" id="{CE3D2117-6868-4AB1-92F5-A4D2EE931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Arial" w:eastAsia="ＭＳ Ｐゴシック" w:hAnsi="ＭＳ ゴシック" w:hint="eastAsia"/>
                <w:sz w:val="20"/>
                <w:szCs w:val="20"/>
              </w:rPr>
              <w:t>【</w:t>
            </w:r>
            <w:r w:rsidRPr="007C777B">
              <w:rPr>
                <w:rFonts w:ascii="Arial" w:eastAsia="ＭＳ Ｐゴシック" w:hAnsi="ＭＳ ゴシック" w:hint="eastAsia"/>
                <w:sz w:val="20"/>
                <w:szCs w:val="20"/>
              </w:rPr>
              <w:t>溶出試験（試験液：水）】</w:t>
            </w:r>
          </w:p>
        </w:tc>
        <w:tc>
          <w:tcPr>
            <w:tcW w:w="4546" w:type="dxa"/>
            <w:gridSpan w:val="3"/>
            <w:tcBorders>
              <w:left w:val="single" w:sz="12" w:space="0" w:color="000000"/>
              <w:bottom w:val="nil"/>
              <w:right w:val="single" w:sz="12" w:space="0" w:color="000000"/>
            </w:tcBorders>
            <w:shd w:val="clear" w:color="auto" w:fill="auto"/>
          </w:tcPr>
          <w:p w:rsidR="007C777B" w:rsidRPr="002D5141" w:rsidRDefault="007C777B" w:rsidP="00387D7D">
            <w:pPr>
              <w:ind w:leftChars="-3" w:left="-6"/>
              <w:jc w:val="center"/>
              <w:rPr>
                <w:rFonts w:ascii="Arial" w:eastAsia="ＭＳ Ｐゴシック" w:hAnsi="ＭＳ ゴシック"/>
                <w:sz w:val="20"/>
                <w:szCs w:val="20"/>
              </w:rPr>
            </w:pPr>
            <w:r>
              <w:rPr>
                <w:noProof/>
              </w:rPr>
              <w:drawing>
                <wp:anchor distT="0" distB="0" distL="114300" distR="114300" simplePos="0" relativeHeight="251659264" behindDoc="0" locked="0" layoutInCell="1" allowOverlap="1" wp14:anchorId="4A05E6D5">
                  <wp:simplePos x="0" y="0"/>
                  <wp:positionH relativeFrom="column">
                    <wp:posOffset>70485</wp:posOffset>
                  </wp:positionH>
                  <wp:positionV relativeFrom="paragraph">
                    <wp:posOffset>394286</wp:posOffset>
                  </wp:positionV>
                  <wp:extent cx="2552700" cy="1866900"/>
                  <wp:effectExtent l="0" t="0" r="0" b="0"/>
                  <wp:wrapNone/>
                  <wp:docPr id="5" name="グラフ 5">
                    <a:extLst xmlns:a="http://schemas.openxmlformats.org/drawingml/2006/main">
                      <a:ext uri="{FF2B5EF4-FFF2-40B4-BE49-F238E27FC236}">
                        <a16:creationId xmlns:a16="http://schemas.microsoft.com/office/drawing/2014/main" id="{49FD2A26-FD67-4C16-88F6-BDF2106C5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7C777B">
              <w:rPr>
                <w:rFonts w:ascii="Arial" w:eastAsia="ＭＳ Ｐゴシック" w:hAnsi="ＭＳ ゴシック" w:hint="eastAsia"/>
                <w:sz w:val="20"/>
                <w:szCs w:val="20"/>
              </w:rPr>
              <w:t>【血糖値比較試験（人、空腹時）】</w:t>
            </w:r>
          </w:p>
        </w:tc>
      </w:tr>
      <w:tr w:rsidR="007C777B" w:rsidRPr="00296EF4" w:rsidTr="007C777B">
        <w:trPr>
          <w:trHeight w:val="1117"/>
        </w:trPr>
        <w:tc>
          <w:tcPr>
            <w:tcW w:w="1134" w:type="dxa"/>
            <w:vMerge/>
            <w:tcBorders>
              <w:left w:val="single" w:sz="12" w:space="0" w:color="000000"/>
              <w:right w:val="single" w:sz="12" w:space="0" w:color="000000"/>
            </w:tcBorders>
            <w:vAlign w:val="center"/>
          </w:tcPr>
          <w:p w:rsidR="007C777B" w:rsidRPr="00296EF4" w:rsidRDefault="007C777B" w:rsidP="00866BF6">
            <w:pPr>
              <w:jc w:val="center"/>
              <w:rPr>
                <w:rFonts w:ascii="Arial" w:eastAsia="ＭＳ Ｐゴシック" w:hAnsi="Arial"/>
                <w:b/>
                <w:szCs w:val="21"/>
              </w:rPr>
            </w:pPr>
          </w:p>
        </w:tc>
        <w:tc>
          <w:tcPr>
            <w:tcW w:w="4545" w:type="dxa"/>
            <w:gridSpan w:val="2"/>
            <w:tcBorders>
              <w:top w:val="nil"/>
              <w:left w:val="single" w:sz="12" w:space="0" w:color="000000"/>
              <w:right w:val="single" w:sz="12" w:space="0" w:color="000000"/>
            </w:tcBorders>
            <w:vAlign w:val="center"/>
          </w:tcPr>
          <w:p w:rsidR="007C777B" w:rsidRPr="007C777B" w:rsidRDefault="007C777B" w:rsidP="007C777B">
            <w:pPr>
              <w:ind w:leftChars="-15" w:left="-32"/>
              <w:rPr>
                <w:rFonts w:ascii="Arial" w:eastAsia="ＭＳ Ｐゴシック" w:hAnsi="Arial"/>
              </w:rPr>
            </w:pPr>
            <w:r w:rsidRPr="007C777B">
              <w:rPr>
                <w:rFonts w:ascii="Arial" w:eastAsia="ＭＳ Ｐゴシック" w:hAnsi="Arial" w:hint="eastAsia"/>
              </w:rPr>
              <w:t>「後発医薬品の生物学的同等性試験ガイドライン」に基づき両製剤の溶出挙動は同等であると</w:t>
            </w:r>
          </w:p>
          <w:p w:rsidR="007C777B" w:rsidRDefault="007C777B" w:rsidP="007C777B">
            <w:pPr>
              <w:ind w:leftChars="-15" w:left="-32"/>
              <w:rPr>
                <w:rFonts w:ascii="Arial" w:eastAsia="ＭＳ Ｐゴシック" w:hAnsi="Arial"/>
              </w:rPr>
            </w:pPr>
            <w:r w:rsidRPr="007C777B">
              <w:rPr>
                <w:rFonts w:ascii="Arial" w:eastAsia="ＭＳ Ｐゴシック" w:hAnsi="Arial" w:hint="eastAsia"/>
              </w:rPr>
              <w:t>判断された。</w:t>
            </w:r>
          </w:p>
        </w:tc>
        <w:tc>
          <w:tcPr>
            <w:tcW w:w="4546" w:type="dxa"/>
            <w:gridSpan w:val="3"/>
            <w:tcBorders>
              <w:top w:val="nil"/>
              <w:left w:val="single" w:sz="12" w:space="0" w:color="000000"/>
              <w:right w:val="single" w:sz="12" w:space="0" w:color="000000"/>
            </w:tcBorders>
            <w:vAlign w:val="center"/>
          </w:tcPr>
          <w:p w:rsidR="007C777B" w:rsidRPr="007C777B" w:rsidRDefault="007C777B" w:rsidP="007C777B">
            <w:pPr>
              <w:ind w:leftChars="-15" w:left="-32"/>
              <w:rPr>
                <w:rFonts w:ascii="Arial" w:eastAsia="ＭＳ Ｐゴシック" w:hAnsi="Arial"/>
              </w:rPr>
            </w:pPr>
            <w:r w:rsidRPr="007C777B">
              <w:rPr>
                <w:rFonts w:ascii="Arial" w:eastAsia="ＭＳ Ｐゴシック" w:hAnsi="Arial" w:hint="eastAsia"/>
              </w:rPr>
              <w:t>無投与群を含む３群に対して、ショ糖負荷における血糖値の測定より比較検討した結果、同等</w:t>
            </w:r>
          </w:p>
          <w:p w:rsidR="007C777B" w:rsidRPr="007C777B" w:rsidRDefault="007C777B" w:rsidP="007C777B">
            <w:pPr>
              <w:ind w:leftChars="-15" w:left="-32"/>
              <w:rPr>
                <w:rFonts w:ascii="Arial" w:eastAsia="ＭＳ Ｐゴシック" w:hAnsi="Arial"/>
              </w:rPr>
            </w:pPr>
            <w:r w:rsidRPr="007C777B">
              <w:rPr>
                <w:rFonts w:ascii="Arial" w:eastAsia="ＭＳ Ｐゴシック" w:hAnsi="Arial" w:hint="eastAsia"/>
              </w:rPr>
              <w:t>であると判断された。</w:t>
            </w:r>
          </w:p>
        </w:tc>
      </w:tr>
      <w:tr w:rsidR="00F024B2" w:rsidRPr="00296EF4" w:rsidTr="008E45CF">
        <w:trPr>
          <w:trHeight w:val="670"/>
        </w:trPr>
        <w:tc>
          <w:tcPr>
            <w:tcW w:w="1134" w:type="dxa"/>
            <w:tcBorders>
              <w:left w:val="single" w:sz="12" w:space="0" w:color="000000"/>
              <w:bottom w:val="single" w:sz="12" w:space="0" w:color="000000"/>
              <w:right w:val="single" w:sz="12" w:space="0" w:color="000000"/>
            </w:tcBorders>
            <w:vAlign w:val="center"/>
          </w:tcPr>
          <w:p w:rsidR="002A7EAA" w:rsidRPr="00296EF4" w:rsidRDefault="002A7EAA" w:rsidP="00866BF6">
            <w:pPr>
              <w:jc w:val="center"/>
              <w:rPr>
                <w:rFonts w:ascii="Arial" w:eastAsia="ＭＳ Ｐゴシック" w:hAnsi="Arial"/>
              </w:rPr>
            </w:pPr>
            <w:r w:rsidRPr="00296EF4">
              <w:rPr>
                <w:rFonts w:ascii="Arial" w:eastAsia="ＭＳ Ｐゴシック" w:hAnsi="Arial" w:hint="eastAsia"/>
                <w:b/>
                <w:szCs w:val="21"/>
              </w:rPr>
              <w:t>連絡先</w:t>
            </w:r>
          </w:p>
        </w:tc>
        <w:tc>
          <w:tcPr>
            <w:tcW w:w="9091" w:type="dxa"/>
            <w:gridSpan w:val="5"/>
            <w:tcBorders>
              <w:left w:val="single" w:sz="12" w:space="0" w:color="000000"/>
              <w:bottom w:val="single" w:sz="12" w:space="0" w:color="000000"/>
              <w:right w:val="single" w:sz="12" w:space="0" w:color="000000"/>
            </w:tcBorders>
          </w:tcPr>
          <w:p w:rsidR="002A7EAA" w:rsidRPr="00296EF4" w:rsidRDefault="002A7EAA" w:rsidP="00866BF6">
            <w:pPr>
              <w:rPr>
                <w:rFonts w:ascii="Arial" w:eastAsia="ＭＳ Ｐゴシック" w:hAnsi="Arial"/>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54BFF"/>
    <w:rsid w:val="00056E38"/>
    <w:rsid w:val="00062FCC"/>
    <w:rsid w:val="000715B9"/>
    <w:rsid w:val="000827DD"/>
    <w:rsid w:val="000A5D2F"/>
    <w:rsid w:val="000C1BD3"/>
    <w:rsid w:val="000E075C"/>
    <w:rsid w:val="000F75FA"/>
    <w:rsid w:val="00127179"/>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743AD"/>
    <w:rsid w:val="00276D89"/>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C3F56"/>
    <w:rsid w:val="003C41DF"/>
    <w:rsid w:val="003E19A4"/>
    <w:rsid w:val="003E6D8E"/>
    <w:rsid w:val="003E741A"/>
    <w:rsid w:val="003E772A"/>
    <w:rsid w:val="003E7803"/>
    <w:rsid w:val="003F5D63"/>
    <w:rsid w:val="004010A5"/>
    <w:rsid w:val="00404F49"/>
    <w:rsid w:val="00415BA5"/>
    <w:rsid w:val="00424647"/>
    <w:rsid w:val="004462F3"/>
    <w:rsid w:val="004739A6"/>
    <w:rsid w:val="00474C7A"/>
    <w:rsid w:val="00481FFD"/>
    <w:rsid w:val="00483F97"/>
    <w:rsid w:val="004E5EAE"/>
    <w:rsid w:val="0050238E"/>
    <w:rsid w:val="00535C36"/>
    <w:rsid w:val="0055239F"/>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90532"/>
    <w:rsid w:val="006A5858"/>
    <w:rsid w:val="006B1801"/>
    <w:rsid w:val="006D0AEE"/>
    <w:rsid w:val="006F2831"/>
    <w:rsid w:val="00710D1F"/>
    <w:rsid w:val="00732D06"/>
    <w:rsid w:val="007358D5"/>
    <w:rsid w:val="007401BD"/>
    <w:rsid w:val="007447EB"/>
    <w:rsid w:val="007554BA"/>
    <w:rsid w:val="0076016A"/>
    <w:rsid w:val="00773B7E"/>
    <w:rsid w:val="007A21FD"/>
    <w:rsid w:val="007B5CF2"/>
    <w:rsid w:val="007C35B1"/>
    <w:rsid w:val="007C777B"/>
    <w:rsid w:val="007E7CA5"/>
    <w:rsid w:val="007F4583"/>
    <w:rsid w:val="007F4D06"/>
    <w:rsid w:val="00806218"/>
    <w:rsid w:val="00823F7D"/>
    <w:rsid w:val="00866BF6"/>
    <w:rsid w:val="008846CF"/>
    <w:rsid w:val="0088574B"/>
    <w:rsid w:val="008A4614"/>
    <w:rsid w:val="008C5FB0"/>
    <w:rsid w:val="008D3191"/>
    <w:rsid w:val="008E45CF"/>
    <w:rsid w:val="008F7467"/>
    <w:rsid w:val="00902454"/>
    <w:rsid w:val="00903536"/>
    <w:rsid w:val="00904CCF"/>
    <w:rsid w:val="00915010"/>
    <w:rsid w:val="00941046"/>
    <w:rsid w:val="00944D06"/>
    <w:rsid w:val="00982180"/>
    <w:rsid w:val="00993E44"/>
    <w:rsid w:val="009A4EF9"/>
    <w:rsid w:val="009E3B3E"/>
    <w:rsid w:val="009F2C89"/>
    <w:rsid w:val="009F53A3"/>
    <w:rsid w:val="00A0792A"/>
    <w:rsid w:val="00A707E9"/>
    <w:rsid w:val="00A7188A"/>
    <w:rsid w:val="00A7329E"/>
    <w:rsid w:val="00AB57E7"/>
    <w:rsid w:val="00AC28B5"/>
    <w:rsid w:val="00AC423C"/>
    <w:rsid w:val="00AD7F87"/>
    <w:rsid w:val="00B12D30"/>
    <w:rsid w:val="00B40083"/>
    <w:rsid w:val="00B44F8B"/>
    <w:rsid w:val="00B829CA"/>
    <w:rsid w:val="00B959BE"/>
    <w:rsid w:val="00BA39CA"/>
    <w:rsid w:val="00BC67AB"/>
    <w:rsid w:val="00BE65A4"/>
    <w:rsid w:val="00BE6AD1"/>
    <w:rsid w:val="00BF46E7"/>
    <w:rsid w:val="00BF548D"/>
    <w:rsid w:val="00C0233A"/>
    <w:rsid w:val="00C03392"/>
    <w:rsid w:val="00C12FBA"/>
    <w:rsid w:val="00C176FF"/>
    <w:rsid w:val="00C27E6E"/>
    <w:rsid w:val="00C42215"/>
    <w:rsid w:val="00C52C54"/>
    <w:rsid w:val="00C64443"/>
    <w:rsid w:val="00C77654"/>
    <w:rsid w:val="00C94EF5"/>
    <w:rsid w:val="00CA142D"/>
    <w:rsid w:val="00CB4723"/>
    <w:rsid w:val="00CC1833"/>
    <w:rsid w:val="00CD3757"/>
    <w:rsid w:val="00CD52CA"/>
    <w:rsid w:val="00CE1D50"/>
    <w:rsid w:val="00CF0984"/>
    <w:rsid w:val="00D14064"/>
    <w:rsid w:val="00D2066D"/>
    <w:rsid w:val="00D402B1"/>
    <w:rsid w:val="00D517EB"/>
    <w:rsid w:val="00D6048D"/>
    <w:rsid w:val="00D7507F"/>
    <w:rsid w:val="00D76532"/>
    <w:rsid w:val="00D92DE6"/>
    <w:rsid w:val="00D932A1"/>
    <w:rsid w:val="00DD2596"/>
    <w:rsid w:val="00DE48FA"/>
    <w:rsid w:val="00DE4B91"/>
    <w:rsid w:val="00E55F26"/>
    <w:rsid w:val="00E61EAB"/>
    <w:rsid w:val="00E87059"/>
    <w:rsid w:val="00E96A69"/>
    <w:rsid w:val="00EA1402"/>
    <w:rsid w:val="00EA446D"/>
    <w:rsid w:val="00EC67C7"/>
    <w:rsid w:val="00ED23C9"/>
    <w:rsid w:val="00ED509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76923076923077"/>
          <c:y val="7.3684399887952015E-2"/>
          <c:w val="0.76923076923076927"/>
          <c:h val="0.68947545609440819"/>
        </c:manualLayout>
      </c:layout>
      <c:scatterChart>
        <c:scatterStyle val="lineMarker"/>
        <c:varyColors val="0"/>
        <c:ser>
          <c:idx val="0"/>
          <c:order val="0"/>
          <c:tx>
            <c:strRef>
              <c:f>Sheet1!$A$11</c:f>
              <c:strCache>
                <c:ptCount val="1"/>
                <c:pt idx="0">
                  <c:v>アカルボース錠50mg「BMD」</c:v>
                </c:pt>
              </c:strCache>
            </c:strRef>
          </c:tx>
          <c:spPr>
            <a:ln w="12700">
              <a:solidFill>
                <a:srgbClr val="FF0000"/>
              </a:solidFill>
              <a:prstDash val="solid"/>
            </a:ln>
          </c:spPr>
          <c:marker>
            <c:symbol val="square"/>
            <c:size val="6"/>
            <c:spPr>
              <a:solidFill>
                <a:srgbClr val="FF0000"/>
              </a:solidFill>
              <a:ln>
                <a:solidFill>
                  <a:srgbClr val="FF0000"/>
                </a:solidFill>
                <a:prstDash val="solid"/>
              </a:ln>
            </c:spPr>
          </c:marker>
          <c:errBars>
            <c:errDir val="y"/>
            <c:errBarType val="minus"/>
            <c:errValType val="cust"/>
            <c:noEndCap val="1"/>
            <c:minus>
              <c:numRef>
                <c:f>Sheet1!$C$12:$G$12</c:f>
                <c:numCache>
                  <c:formatCode>General</c:formatCode>
                  <c:ptCount val="5"/>
                  <c:pt idx="0">
                    <c:v>0</c:v>
                  </c:pt>
                  <c:pt idx="1">
                    <c:v>0</c:v>
                  </c:pt>
                  <c:pt idx="2">
                    <c:v>0</c:v>
                  </c:pt>
                  <c:pt idx="3">
                    <c:v>0</c:v>
                  </c:pt>
                  <c:pt idx="4">
                    <c:v>0</c:v>
                  </c:pt>
                </c:numCache>
              </c:numRef>
            </c:minus>
            <c:spPr>
              <a:ln w="12700">
                <a:solidFill>
                  <a:srgbClr val="FF0000"/>
                </a:solidFill>
                <a:prstDash val="solid"/>
              </a:ln>
            </c:spPr>
          </c:errBars>
          <c:xVal>
            <c:numRef>
              <c:f>Sheet1!$C$10:$G$10</c:f>
              <c:numCache>
                <c:formatCode>0_ </c:formatCode>
                <c:ptCount val="5"/>
                <c:pt idx="0">
                  <c:v>0</c:v>
                </c:pt>
                <c:pt idx="1">
                  <c:v>5</c:v>
                </c:pt>
                <c:pt idx="2">
                  <c:v>10</c:v>
                </c:pt>
                <c:pt idx="3">
                  <c:v>15</c:v>
                </c:pt>
                <c:pt idx="4">
                  <c:v>30</c:v>
                </c:pt>
              </c:numCache>
            </c:numRef>
          </c:xVal>
          <c:yVal>
            <c:numRef>
              <c:f>Sheet1!$C$11:$G$11</c:f>
              <c:numCache>
                <c:formatCode>0.0_ </c:formatCode>
                <c:ptCount val="5"/>
                <c:pt idx="0">
                  <c:v>0</c:v>
                </c:pt>
                <c:pt idx="1">
                  <c:v>29.3</c:v>
                </c:pt>
                <c:pt idx="2">
                  <c:v>53.1</c:v>
                </c:pt>
                <c:pt idx="3">
                  <c:v>71.400000000000006</c:v>
                </c:pt>
                <c:pt idx="4">
                  <c:v>94</c:v>
                </c:pt>
              </c:numCache>
            </c:numRef>
          </c:yVal>
          <c:smooth val="0"/>
          <c:extLst>
            <c:ext xmlns:c16="http://schemas.microsoft.com/office/drawing/2014/chart" uri="{C3380CC4-5D6E-409C-BE32-E72D297353CC}">
              <c16:uniqueId val="{00000000-914A-421D-9E87-8E2E893757B7}"/>
            </c:ext>
          </c:extLst>
        </c:ser>
        <c:ser>
          <c:idx val="1"/>
          <c:order val="1"/>
          <c:tx>
            <c:strRef>
              <c:f>Sheet1!$A$13</c:f>
              <c:strCache>
                <c:ptCount val="1"/>
                <c:pt idx="0">
                  <c:v>標準製剤</c:v>
                </c:pt>
              </c:strCache>
            </c:strRef>
          </c:tx>
          <c:spPr>
            <a:ln w="12700">
              <a:solidFill>
                <a:srgbClr val="000000"/>
              </a:solidFill>
              <a:prstDash val="solid"/>
            </a:ln>
          </c:spPr>
          <c:marker>
            <c:symbol val="circle"/>
            <c:size val="6"/>
            <c:spPr>
              <a:solidFill>
                <a:srgbClr val="000000"/>
              </a:solidFill>
              <a:ln>
                <a:solidFill>
                  <a:srgbClr val="000000"/>
                </a:solidFill>
                <a:prstDash val="solid"/>
              </a:ln>
            </c:spPr>
          </c:marker>
          <c:errBars>
            <c:errDir val="y"/>
            <c:errBarType val="both"/>
            <c:errValType val="cust"/>
            <c:noEndCap val="0"/>
            <c:plus>
              <c:numRef>
                <c:f>Sheet1!$C$14:$G$14</c:f>
                <c:numCache>
                  <c:formatCode>General</c:formatCode>
                  <c:ptCount val="5"/>
                  <c:pt idx="0">
                    <c:v>0</c:v>
                  </c:pt>
                  <c:pt idx="1">
                    <c:v>0</c:v>
                  </c:pt>
                  <c:pt idx="2">
                    <c:v>15</c:v>
                  </c:pt>
                  <c:pt idx="3">
                    <c:v>15</c:v>
                  </c:pt>
                  <c:pt idx="4">
                    <c:v>0</c:v>
                  </c:pt>
                </c:numCache>
              </c:numRef>
            </c:plus>
            <c:minus>
              <c:numRef>
                <c:f>Sheet1!$C$14:$G$14</c:f>
                <c:numCache>
                  <c:formatCode>General</c:formatCode>
                  <c:ptCount val="5"/>
                  <c:pt idx="0">
                    <c:v>0</c:v>
                  </c:pt>
                  <c:pt idx="1">
                    <c:v>0</c:v>
                  </c:pt>
                  <c:pt idx="2">
                    <c:v>15</c:v>
                  </c:pt>
                  <c:pt idx="3">
                    <c:v>15</c:v>
                  </c:pt>
                  <c:pt idx="4">
                    <c:v>0</c:v>
                  </c:pt>
                </c:numCache>
              </c:numRef>
            </c:minus>
            <c:spPr>
              <a:ln w="12700">
                <a:solidFill>
                  <a:srgbClr val="000000"/>
                </a:solidFill>
                <a:prstDash val="solid"/>
              </a:ln>
            </c:spPr>
          </c:errBars>
          <c:xVal>
            <c:numRef>
              <c:f>Sheet1!$C$10:$G$10</c:f>
              <c:numCache>
                <c:formatCode>0_ </c:formatCode>
                <c:ptCount val="5"/>
                <c:pt idx="0">
                  <c:v>0</c:v>
                </c:pt>
                <c:pt idx="1">
                  <c:v>5</c:v>
                </c:pt>
                <c:pt idx="2">
                  <c:v>10</c:v>
                </c:pt>
                <c:pt idx="3">
                  <c:v>15</c:v>
                </c:pt>
                <c:pt idx="4">
                  <c:v>30</c:v>
                </c:pt>
              </c:numCache>
            </c:numRef>
          </c:xVal>
          <c:yVal>
            <c:numRef>
              <c:f>Sheet1!$C$13:$G$13</c:f>
              <c:numCache>
                <c:formatCode>0.0_ </c:formatCode>
                <c:ptCount val="5"/>
                <c:pt idx="0">
                  <c:v>0</c:v>
                </c:pt>
                <c:pt idx="1">
                  <c:v>29</c:v>
                </c:pt>
                <c:pt idx="2">
                  <c:v>56.2</c:v>
                </c:pt>
                <c:pt idx="3">
                  <c:v>76.400000000000006</c:v>
                </c:pt>
                <c:pt idx="4">
                  <c:v>94.8</c:v>
                </c:pt>
              </c:numCache>
            </c:numRef>
          </c:yVal>
          <c:smooth val="0"/>
          <c:extLst>
            <c:ext xmlns:c16="http://schemas.microsoft.com/office/drawing/2014/chart" uri="{C3380CC4-5D6E-409C-BE32-E72D297353CC}">
              <c16:uniqueId val="{00000001-914A-421D-9E87-8E2E893757B7}"/>
            </c:ext>
          </c:extLst>
        </c:ser>
        <c:ser>
          <c:idx val="2"/>
          <c:order val="2"/>
          <c:spPr>
            <a:ln w="12700">
              <a:solidFill>
                <a:srgbClr val="FF0000"/>
              </a:solidFill>
              <a:prstDash val="solid"/>
            </a:ln>
          </c:spPr>
          <c:marker>
            <c:symbol val="square"/>
            <c:size val="6"/>
            <c:spPr>
              <a:solidFill>
                <a:srgbClr val="FF0000"/>
              </a:solidFill>
              <a:ln>
                <a:solidFill>
                  <a:srgbClr val="FF0000"/>
                </a:solidFill>
                <a:prstDash val="solid"/>
              </a:ln>
            </c:spPr>
          </c:marker>
          <c:errBars>
            <c:errDir val="y"/>
            <c:errBarType val="minus"/>
            <c:errValType val="cust"/>
            <c:noEndCap val="0"/>
            <c:minus>
              <c:numRef>
                <c:f>Sheet1!$C$12:$G$12</c:f>
                <c:numCache>
                  <c:formatCode>General</c:formatCode>
                  <c:ptCount val="5"/>
                  <c:pt idx="0">
                    <c:v>0</c:v>
                  </c:pt>
                  <c:pt idx="1">
                    <c:v>0</c:v>
                  </c:pt>
                  <c:pt idx="2">
                    <c:v>0</c:v>
                  </c:pt>
                  <c:pt idx="3">
                    <c:v>0</c:v>
                  </c:pt>
                  <c:pt idx="4">
                    <c:v>0</c:v>
                  </c:pt>
                </c:numCache>
              </c:numRef>
            </c:minus>
            <c:spPr>
              <a:ln w="12700">
                <a:solidFill>
                  <a:srgbClr val="FF0000"/>
                </a:solidFill>
                <a:prstDash val="solid"/>
              </a:ln>
            </c:spPr>
          </c:errBars>
          <c:xVal>
            <c:numRef>
              <c:f>Sheet1!$C$10:$G$10</c:f>
              <c:numCache>
                <c:formatCode>0_ </c:formatCode>
                <c:ptCount val="5"/>
                <c:pt idx="0">
                  <c:v>0</c:v>
                </c:pt>
                <c:pt idx="1">
                  <c:v>5</c:v>
                </c:pt>
                <c:pt idx="2">
                  <c:v>10</c:v>
                </c:pt>
                <c:pt idx="3">
                  <c:v>15</c:v>
                </c:pt>
                <c:pt idx="4">
                  <c:v>30</c:v>
                </c:pt>
              </c:numCache>
            </c:numRef>
          </c:xVal>
          <c:yVal>
            <c:numRef>
              <c:f>Sheet1!$C$11:$G$11</c:f>
              <c:numCache>
                <c:formatCode>0.0_ </c:formatCode>
                <c:ptCount val="5"/>
                <c:pt idx="0">
                  <c:v>0</c:v>
                </c:pt>
                <c:pt idx="1">
                  <c:v>29.3</c:v>
                </c:pt>
                <c:pt idx="2">
                  <c:v>53.1</c:v>
                </c:pt>
                <c:pt idx="3">
                  <c:v>71.400000000000006</c:v>
                </c:pt>
                <c:pt idx="4">
                  <c:v>94</c:v>
                </c:pt>
              </c:numCache>
            </c:numRef>
          </c:yVal>
          <c:smooth val="0"/>
          <c:extLst>
            <c:ext xmlns:c16="http://schemas.microsoft.com/office/drawing/2014/chart" uri="{C3380CC4-5D6E-409C-BE32-E72D297353CC}">
              <c16:uniqueId val="{00000002-914A-421D-9E87-8E2E893757B7}"/>
            </c:ext>
          </c:extLst>
        </c:ser>
        <c:dLbls>
          <c:showLegendKey val="0"/>
          <c:showVal val="0"/>
          <c:showCatName val="0"/>
          <c:showSerName val="0"/>
          <c:showPercent val="0"/>
          <c:showBubbleSize val="0"/>
        </c:dLbls>
        <c:axId val="367431976"/>
        <c:axId val="1"/>
      </c:scatterChart>
      <c:valAx>
        <c:axId val="367431976"/>
        <c:scaling>
          <c:orientation val="minMax"/>
        </c:scaling>
        <c:delete val="0"/>
        <c:axPos val="b"/>
        <c:title>
          <c:tx>
            <c:rich>
              <a:bodyPr/>
              <a:lstStyle/>
              <a:p>
                <a:pPr>
                  <a:defRPr sz="800" b="0" i="0" u="none" strike="noStrike" baseline="0">
                    <a:solidFill>
                      <a:srgbClr val="000000"/>
                    </a:solidFill>
                    <a:latin typeface="ＭＳ Ｐゴシック"/>
                    <a:ea typeface="ＭＳ Ｐゴシック"/>
                    <a:cs typeface="ＭＳ Ｐゴシック"/>
                  </a:defRPr>
                </a:pPr>
                <a:r>
                  <a:rPr lang="ja-JP" altLang="en-US"/>
                  <a:t>時間（分）</a:t>
                </a:r>
              </a:p>
            </c:rich>
          </c:tx>
          <c:layout>
            <c:manualLayout>
              <c:xMode val="edge"/>
              <c:yMode val="edge"/>
              <c:x val="0.46923076923076923"/>
              <c:y val="0.884212736565824"/>
            </c:manualLayout>
          </c:layout>
          <c:overlay val="0"/>
          <c:spPr>
            <a:noFill/>
            <a:ln w="25400">
              <a:noFill/>
            </a:ln>
          </c:spPr>
        </c:title>
        <c:numFmt formatCode="0_ " sourceLinked="1"/>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crossBetween val="midCat"/>
      </c:valAx>
      <c:valAx>
        <c:axId val="1"/>
        <c:scaling>
          <c:orientation val="minMax"/>
          <c:max val="110"/>
          <c:min val="0"/>
        </c:scaling>
        <c:delete val="0"/>
        <c:axPos val="l"/>
        <c:title>
          <c:tx>
            <c:rich>
              <a:bodyPr rot="0" vert="wordArtVertRtl"/>
              <a:lstStyle/>
              <a:p>
                <a:pPr algn="ctr">
                  <a:defRPr sz="800" b="0" i="0" u="none" strike="noStrike" baseline="0">
                    <a:solidFill>
                      <a:srgbClr val="000000"/>
                    </a:solidFill>
                    <a:latin typeface="ＭＳ Ｐゴシック"/>
                    <a:ea typeface="ＭＳ Ｐゴシック"/>
                    <a:cs typeface="ＭＳ Ｐゴシック"/>
                  </a:defRPr>
                </a:pPr>
                <a:r>
                  <a:rPr lang="ja-JP" altLang="en-US"/>
                  <a:t>溶出率（％）</a:t>
                </a:r>
              </a:p>
            </c:rich>
          </c:tx>
          <c:layout>
            <c:manualLayout>
              <c:xMode val="edge"/>
              <c:yMode val="edge"/>
              <c:x val="1.9230769230769232E-2"/>
              <c:y val="0.1842110788782981"/>
            </c:manualLayout>
          </c:layout>
          <c:overlay val="0"/>
          <c:spPr>
            <a:noFill/>
            <a:ln w="25400">
              <a:noFill/>
            </a:ln>
          </c:spPr>
        </c:title>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367431976"/>
        <c:crosses val="autoZero"/>
        <c:crossBetween val="midCat"/>
        <c:majorUnit val="25"/>
      </c:valAx>
      <c:spPr>
        <a:solidFill>
          <a:srgbClr val="FFFFFF"/>
        </a:solidFill>
        <a:ln w="25400">
          <a:noFill/>
        </a:ln>
      </c:spPr>
    </c:plotArea>
    <c:legend>
      <c:legendPos val="r"/>
      <c:legendEntry>
        <c:idx val="2"/>
        <c:delete val="1"/>
      </c:legendEntry>
      <c:layout>
        <c:manualLayout>
          <c:xMode val="edge"/>
          <c:yMode val="edge"/>
          <c:x val="0.35519119725418941"/>
          <c:y val="0.52982621909103467"/>
          <c:w val="0.59096264889965666"/>
          <c:h val="0.18596546484321042"/>
        </c:manualLayout>
      </c:layout>
      <c:overlay val="0"/>
      <c:spPr>
        <a:solidFill>
          <a:srgbClr val="FFFFFF"/>
        </a:solidFill>
        <a:ln w="25400">
          <a:noFill/>
        </a:ln>
      </c:spPr>
      <c:txPr>
        <a:bodyPr/>
        <a:lstStyle/>
        <a:p>
          <a:pPr>
            <a:defRPr sz="64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9525">
      <a:noFill/>
    </a:ln>
  </c:spPr>
  <c:txPr>
    <a:bodyPr/>
    <a:lstStyle/>
    <a:p>
      <a:pPr>
        <a:defRPr sz="55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76155434051848"/>
          <c:y val="7.6530802900796446E-2"/>
          <c:w val="0.75746406662500476"/>
          <c:h val="0.66836901200028898"/>
        </c:manualLayout>
      </c:layout>
      <c:scatterChart>
        <c:scatterStyle val="lineMarker"/>
        <c:varyColors val="0"/>
        <c:ser>
          <c:idx val="0"/>
          <c:order val="0"/>
          <c:tx>
            <c:v>アカルボース錠50mg「BMD」</c:v>
          </c:tx>
          <c:spPr>
            <a:ln w="12700">
              <a:solidFill>
                <a:srgbClr val="FF0000"/>
              </a:solidFill>
              <a:prstDash val="solid"/>
            </a:ln>
          </c:spPr>
          <c:marker>
            <c:symbol val="diamond"/>
            <c:size val="5"/>
            <c:spPr>
              <a:solidFill>
                <a:srgbClr val="FF0000"/>
              </a:solidFill>
              <a:ln>
                <a:solidFill>
                  <a:srgbClr val="FF0000"/>
                </a:solidFill>
                <a:prstDash val="solid"/>
              </a:ln>
            </c:spPr>
          </c:marker>
          <c:errBars>
            <c:errDir val="y"/>
            <c:errBarType val="plus"/>
            <c:errValType val="cust"/>
            <c:noEndCap val="0"/>
            <c:plus>
              <c:numRef>
                <c:f>[1]データまとめ!$O$10:$W$10</c:f>
                <c:numCache>
                  <c:formatCode>General</c:formatCode>
                  <c:ptCount val="9"/>
                  <c:pt idx="0">
                    <c:v>0</c:v>
                  </c:pt>
                  <c:pt idx="1">
                    <c:v>-4.7534509113382475</c:v>
                  </c:pt>
                  <c:pt idx="2">
                    <c:v>-6.6422387020769902</c:v>
                  </c:pt>
                  <c:pt idx="3">
                    <c:v>9.5588970239913618</c:v>
                  </c:pt>
                  <c:pt idx="4">
                    <c:v>11.021589873958922</c:v>
                  </c:pt>
                  <c:pt idx="5">
                    <c:v>11.479488025177647</c:v>
                  </c:pt>
                  <c:pt idx="6">
                    <c:v>-9.6414259109355367</c:v>
                  </c:pt>
                  <c:pt idx="7">
                    <c:v>7.6688577578636075</c:v>
                  </c:pt>
                  <c:pt idx="8">
                    <c:v>-2.2444567732296701</c:v>
                  </c:pt>
                </c:numCache>
              </c:numRef>
            </c:plus>
            <c:spPr>
              <a:ln w="12700">
                <a:solidFill>
                  <a:srgbClr val="FF0000"/>
                </a:solidFill>
                <a:prstDash val="solid"/>
              </a:ln>
            </c:spPr>
          </c:errBars>
          <c:xVal>
            <c:numRef>
              <c:f>[1]データまとめ!$O$6:$W$6</c:f>
              <c:numCache>
                <c:formatCode>General</c:formatCode>
                <c:ptCount val="9"/>
                <c:pt idx="0">
                  <c:v>0</c:v>
                </c:pt>
                <c:pt idx="1">
                  <c:v>0.25</c:v>
                </c:pt>
                <c:pt idx="2">
                  <c:v>0.5</c:v>
                </c:pt>
                <c:pt idx="3">
                  <c:v>0.75</c:v>
                </c:pt>
                <c:pt idx="4">
                  <c:v>1</c:v>
                </c:pt>
                <c:pt idx="5">
                  <c:v>1.5</c:v>
                </c:pt>
                <c:pt idx="6">
                  <c:v>2</c:v>
                </c:pt>
                <c:pt idx="7">
                  <c:v>3</c:v>
                </c:pt>
                <c:pt idx="8">
                  <c:v>4</c:v>
                </c:pt>
              </c:numCache>
            </c:numRef>
          </c:xVal>
          <c:yVal>
            <c:numRef>
              <c:f>[1]データまとめ!$O$9:$W$9</c:f>
              <c:numCache>
                <c:formatCode>General</c:formatCode>
                <c:ptCount val="9"/>
                <c:pt idx="0">
                  <c:v>0</c:v>
                </c:pt>
                <c:pt idx="1">
                  <c:v>5.7379310344827594</c:v>
                </c:pt>
                <c:pt idx="2">
                  <c:v>12.517241379310345</c:v>
                </c:pt>
                <c:pt idx="3">
                  <c:v>13.958620689655174</c:v>
                </c:pt>
                <c:pt idx="4">
                  <c:v>14.651724137931032</c:v>
                </c:pt>
                <c:pt idx="5">
                  <c:v>11.73103448275862</c:v>
                </c:pt>
                <c:pt idx="6">
                  <c:v>6.6931034482758607</c:v>
                </c:pt>
                <c:pt idx="7">
                  <c:v>4.3931034482758617</c:v>
                </c:pt>
                <c:pt idx="8">
                  <c:v>0.55172413793103303</c:v>
                </c:pt>
              </c:numCache>
            </c:numRef>
          </c:yVal>
          <c:smooth val="0"/>
          <c:extLst>
            <c:ext xmlns:c16="http://schemas.microsoft.com/office/drawing/2014/chart" uri="{C3380CC4-5D6E-409C-BE32-E72D297353CC}">
              <c16:uniqueId val="{00000000-5CFB-4DFF-B976-CB36522F690F}"/>
            </c:ext>
          </c:extLst>
        </c:ser>
        <c:ser>
          <c:idx val="1"/>
          <c:order val="1"/>
          <c:tx>
            <c:v>標準製剤（錠剤、50mg)</c:v>
          </c:tx>
          <c:spPr>
            <a:ln w="12700">
              <a:solidFill>
                <a:srgbClr val="000000"/>
              </a:solidFill>
              <a:prstDash val="solid"/>
            </a:ln>
          </c:spPr>
          <c:marker>
            <c:symbol val="triangle"/>
            <c:size val="5"/>
            <c:spPr>
              <a:noFill/>
              <a:ln>
                <a:solidFill>
                  <a:srgbClr val="000000"/>
                </a:solidFill>
                <a:prstDash val="solid"/>
              </a:ln>
            </c:spPr>
          </c:marker>
          <c:errBars>
            <c:errDir val="y"/>
            <c:errBarType val="plus"/>
            <c:errValType val="cust"/>
            <c:noEndCap val="0"/>
            <c:plus>
              <c:numRef>
                <c:f>[1]データまとめ!$O$14:$W$14</c:f>
                <c:numCache>
                  <c:formatCode>General</c:formatCode>
                  <c:ptCount val="9"/>
                  <c:pt idx="0">
                    <c:v>0</c:v>
                  </c:pt>
                  <c:pt idx="1">
                    <c:v>8.1818464198149279</c:v>
                  </c:pt>
                  <c:pt idx="2">
                    <c:v>10.994141969042785</c:v>
                  </c:pt>
                  <c:pt idx="3">
                    <c:v>-9.3316480416062522</c:v>
                  </c:pt>
                  <c:pt idx="4">
                    <c:v>-14.515015157574947</c:v>
                  </c:pt>
                  <c:pt idx="5">
                    <c:v>-11.89193542190748</c:v>
                  </c:pt>
                  <c:pt idx="6">
                    <c:v>7.0055414378503578</c:v>
                  </c:pt>
                  <c:pt idx="7">
                    <c:v>-5.8197726497330864</c:v>
                  </c:pt>
                  <c:pt idx="8">
                    <c:v>2.0839641081220392</c:v>
                  </c:pt>
                </c:numCache>
              </c:numRef>
            </c:plus>
            <c:spPr>
              <a:ln w="12700">
                <a:solidFill>
                  <a:srgbClr val="000000"/>
                </a:solidFill>
                <a:prstDash val="solid"/>
              </a:ln>
            </c:spPr>
          </c:errBars>
          <c:xVal>
            <c:numRef>
              <c:f>[1]データまとめ!$O$6:$W$6</c:f>
              <c:numCache>
                <c:formatCode>General</c:formatCode>
                <c:ptCount val="9"/>
                <c:pt idx="0">
                  <c:v>0</c:v>
                </c:pt>
                <c:pt idx="1">
                  <c:v>0.25</c:v>
                </c:pt>
                <c:pt idx="2">
                  <c:v>0.5</c:v>
                </c:pt>
                <c:pt idx="3">
                  <c:v>0.75</c:v>
                </c:pt>
                <c:pt idx="4">
                  <c:v>1</c:v>
                </c:pt>
                <c:pt idx="5">
                  <c:v>1.5</c:v>
                </c:pt>
                <c:pt idx="6">
                  <c:v>2</c:v>
                </c:pt>
                <c:pt idx="7">
                  <c:v>3</c:v>
                </c:pt>
                <c:pt idx="8">
                  <c:v>4</c:v>
                </c:pt>
              </c:numCache>
            </c:numRef>
          </c:xVal>
          <c:yVal>
            <c:numRef>
              <c:f>[1]データまとめ!$O$13:$W$13</c:f>
              <c:numCache>
                <c:formatCode>General</c:formatCode>
                <c:ptCount val="9"/>
                <c:pt idx="0">
                  <c:v>0</c:v>
                </c:pt>
                <c:pt idx="1">
                  <c:v>6.7241379310344831</c:v>
                </c:pt>
                <c:pt idx="2">
                  <c:v>13.351724137931036</c:v>
                </c:pt>
                <c:pt idx="3">
                  <c:v>12.841379310344827</c:v>
                </c:pt>
                <c:pt idx="4">
                  <c:v>14.093103448275865</c:v>
                </c:pt>
                <c:pt idx="5">
                  <c:v>10.420689655172412</c:v>
                </c:pt>
                <c:pt idx="6">
                  <c:v>7.3758620689655165</c:v>
                </c:pt>
                <c:pt idx="7">
                  <c:v>4.2241379310344822</c:v>
                </c:pt>
                <c:pt idx="8">
                  <c:v>0.71724137931034471</c:v>
                </c:pt>
              </c:numCache>
            </c:numRef>
          </c:yVal>
          <c:smooth val="0"/>
          <c:extLst>
            <c:ext xmlns:c16="http://schemas.microsoft.com/office/drawing/2014/chart" uri="{C3380CC4-5D6E-409C-BE32-E72D297353CC}">
              <c16:uniqueId val="{00000001-5CFB-4DFF-B976-CB36522F690F}"/>
            </c:ext>
          </c:extLst>
        </c:ser>
        <c:ser>
          <c:idx val="2"/>
          <c:order val="2"/>
          <c:tx>
            <c:v>無投与</c:v>
          </c:tx>
          <c:spPr>
            <a:ln w="12700">
              <a:solidFill>
                <a:srgbClr val="000000"/>
              </a:solidFill>
              <a:prstDash val="solid"/>
            </a:ln>
          </c:spPr>
          <c:marker>
            <c:symbol val="triangle"/>
            <c:size val="5"/>
            <c:spPr>
              <a:solidFill>
                <a:srgbClr val="000000"/>
              </a:solidFill>
              <a:ln>
                <a:solidFill>
                  <a:srgbClr val="000000"/>
                </a:solidFill>
                <a:prstDash val="solid"/>
              </a:ln>
            </c:spPr>
          </c:marker>
          <c:errBars>
            <c:errDir val="y"/>
            <c:errBarType val="plus"/>
            <c:errValType val="cust"/>
            <c:noEndCap val="0"/>
            <c:plus>
              <c:numRef>
                <c:f>[1]データまとめ!$O$18:$W$18</c:f>
                <c:numCache>
                  <c:formatCode>General</c:formatCode>
                  <c:ptCount val="9"/>
                  <c:pt idx="0">
                    <c:v>0</c:v>
                  </c:pt>
                  <c:pt idx="1">
                    <c:v>13.360455583512671</c:v>
                  </c:pt>
                  <c:pt idx="2">
                    <c:v>19.236727879433875</c:v>
                  </c:pt>
                  <c:pt idx="3">
                    <c:v>19.952023120500471</c:v>
                  </c:pt>
                  <c:pt idx="4">
                    <c:v>23.34007262516085</c:v>
                  </c:pt>
                  <c:pt idx="5">
                    <c:v>15.910941335671884</c:v>
                  </c:pt>
                  <c:pt idx="6">
                    <c:v>10.215384900724528</c:v>
                  </c:pt>
                  <c:pt idx="7">
                    <c:v>4.00348678078758</c:v>
                  </c:pt>
                  <c:pt idx="8">
                    <c:v>0.25997347344787364</c:v>
                  </c:pt>
                </c:numCache>
              </c:numRef>
            </c:plus>
            <c:spPr>
              <a:ln w="12700">
                <a:solidFill>
                  <a:srgbClr val="000000"/>
                </a:solidFill>
                <a:prstDash val="solid"/>
              </a:ln>
            </c:spPr>
          </c:errBars>
          <c:xVal>
            <c:numRef>
              <c:f>[1]データまとめ!$O$6:$W$6</c:f>
              <c:numCache>
                <c:formatCode>General</c:formatCode>
                <c:ptCount val="9"/>
                <c:pt idx="0">
                  <c:v>0</c:v>
                </c:pt>
                <c:pt idx="1">
                  <c:v>0.25</c:v>
                </c:pt>
                <c:pt idx="2">
                  <c:v>0.5</c:v>
                </c:pt>
                <c:pt idx="3">
                  <c:v>0.75</c:v>
                </c:pt>
                <c:pt idx="4">
                  <c:v>1</c:v>
                </c:pt>
                <c:pt idx="5">
                  <c:v>1.5</c:v>
                </c:pt>
                <c:pt idx="6">
                  <c:v>2</c:v>
                </c:pt>
                <c:pt idx="7">
                  <c:v>3</c:v>
                </c:pt>
                <c:pt idx="8">
                  <c:v>4</c:v>
                </c:pt>
              </c:numCache>
            </c:numRef>
          </c:xVal>
          <c:yVal>
            <c:numRef>
              <c:f>[1]データまとめ!$O$17:$W$17</c:f>
              <c:numCache>
                <c:formatCode>General</c:formatCode>
                <c:ptCount val="9"/>
                <c:pt idx="0">
                  <c:v>0</c:v>
                </c:pt>
                <c:pt idx="1">
                  <c:v>28.296551724137927</c:v>
                </c:pt>
                <c:pt idx="2">
                  <c:v>45.920689655172417</c:v>
                </c:pt>
                <c:pt idx="3">
                  <c:v>35.558620689655172</c:v>
                </c:pt>
                <c:pt idx="4">
                  <c:v>27.244827586206902</c:v>
                </c:pt>
                <c:pt idx="5">
                  <c:v>15.965517241379313</c:v>
                </c:pt>
                <c:pt idx="6">
                  <c:v>9.0862068965517242</c:v>
                </c:pt>
                <c:pt idx="7">
                  <c:v>1.6827586206896556</c:v>
                </c:pt>
                <c:pt idx="8">
                  <c:v>4.8275862068965711E-2</c:v>
                </c:pt>
              </c:numCache>
            </c:numRef>
          </c:yVal>
          <c:smooth val="0"/>
          <c:extLst>
            <c:ext xmlns:c16="http://schemas.microsoft.com/office/drawing/2014/chart" uri="{C3380CC4-5D6E-409C-BE32-E72D297353CC}">
              <c16:uniqueId val="{00000002-5CFB-4DFF-B976-CB36522F690F}"/>
            </c:ext>
          </c:extLst>
        </c:ser>
        <c:dLbls>
          <c:showLegendKey val="0"/>
          <c:showVal val="0"/>
          <c:showCatName val="0"/>
          <c:showSerName val="0"/>
          <c:showPercent val="0"/>
          <c:showBubbleSize val="0"/>
        </c:dLbls>
        <c:axId val="367429024"/>
        <c:axId val="1"/>
      </c:scatterChart>
      <c:valAx>
        <c:axId val="367429024"/>
        <c:scaling>
          <c:orientation val="minMax"/>
          <c:max val="4"/>
          <c:min val="0"/>
        </c:scaling>
        <c:delete val="0"/>
        <c:axPos val="b"/>
        <c:title>
          <c:tx>
            <c:rich>
              <a:bodyPr/>
              <a:lstStyle/>
              <a:p>
                <a:pPr>
                  <a:defRPr sz="1100" b="0" i="0" u="none" strike="noStrike" baseline="0">
                    <a:solidFill>
                      <a:srgbClr val="000000"/>
                    </a:solidFill>
                    <a:latin typeface="ＭＳ Ｐゴシック"/>
                    <a:ea typeface="ＭＳ Ｐゴシック"/>
                    <a:cs typeface="ＭＳ Ｐゴシック"/>
                  </a:defRPr>
                </a:pPr>
                <a:r>
                  <a:rPr lang="ja-JP" altLang="en-US" sz="800" b="0" i="0" u="none" strike="noStrike" baseline="0">
                    <a:solidFill>
                      <a:srgbClr val="000000"/>
                    </a:solidFill>
                    <a:latin typeface="ＭＳ Ｐゴシック"/>
                    <a:ea typeface="ＭＳ Ｐゴシック"/>
                  </a:rPr>
                  <a:t>投与後時間（hr)</a:t>
                </a:r>
              </a:p>
            </c:rich>
          </c:tx>
          <c:layout>
            <c:manualLayout>
              <c:xMode val="edge"/>
              <c:yMode val="edge"/>
              <c:x val="0.42910526109609431"/>
              <c:y val="0.86224704054850287"/>
            </c:manualLayout>
          </c:layout>
          <c:overlay val="0"/>
          <c:spPr>
            <a:noFill/>
            <a:ln w="25400">
              <a:noFill/>
            </a:ln>
          </c:spPr>
        </c:title>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crossBetween val="midCat"/>
        <c:majorUnit val="1"/>
        <c:minorUnit val="0.2"/>
      </c:valAx>
      <c:valAx>
        <c:axId val="1"/>
        <c:scaling>
          <c:orientation val="minMax"/>
          <c:max val="70"/>
          <c:min val="0"/>
        </c:scaling>
        <c:delete val="0"/>
        <c:axPos val="l"/>
        <c:title>
          <c:tx>
            <c:rich>
              <a:bodyPr rot="0" vert="wordArtVertRtl"/>
              <a:lstStyle/>
              <a:p>
                <a:pPr algn="ctr">
                  <a:defRPr sz="800" b="0" i="0" u="none" strike="noStrike" baseline="0">
                    <a:solidFill>
                      <a:srgbClr val="000000"/>
                    </a:solidFill>
                    <a:latin typeface="ＭＳ Ｐゴシック"/>
                    <a:ea typeface="ＭＳ Ｐゴシック"/>
                    <a:cs typeface="ＭＳ Ｐゴシック"/>
                  </a:defRPr>
                </a:pPr>
                <a:r>
                  <a:rPr lang="ja-JP" altLang="en-US"/>
                  <a:t>血糖上昇量</a:t>
                </a:r>
              </a:p>
            </c:rich>
          </c:tx>
          <c:layout>
            <c:manualLayout>
              <c:xMode val="edge"/>
              <c:yMode val="edge"/>
              <c:x val="3.3582089552238806E-2"/>
              <c:y val="0.21938829074937058"/>
            </c:manualLayout>
          </c:layout>
          <c:overlay val="0"/>
          <c:spPr>
            <a:noFill/>
            <a:ln w="25400">
              <a:noFill/>
            </a:ln>
          </c:spPr>
        </c:title>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367429024"/>
        <c:crosses val="autoZero"/>
        <c:crossBetween val="midCat"/>
        <c:majorUnit val="10"/>
      </c:valAx>
      <c:spPr>
        <a:noFill/>
        <a:ln w="25400">
          <a:noFill/>
        </a:ln>
      </c:spPr>
    </c:plotArea>
    <c:legend>
      <c:legendPos val="r"/>
      <c:layout>
        <c:manualLayout>
          <c:xMode val="edge"/>
          <c:yMode val="edge"/>
          <c:x val="0.41791123124534801"/>
          <c:y val="2.5510204081632654E-2"/>
          <c:w val="0.56716535433070869"/>
          <c:h val="0.18877604585141144"/>
        </c:manualLayout>
      </c:layout>
      <c:overlay val="0"/>
      <c:spPr>
        <a:solidFill>
          <a:srgbClr val="FFFFFF"/>
        </a:solidFill>
        <a:ln w="25400">
          <a:noFill/>
        </a:ln>
      </c:spPr>
      <c:txPr>
        <a:bodyPr/>
        <a:lstStyle/>
        <a:p>
          <a:pPr>
            <a:defRPr sz="64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BEA2-F496-4CAF-A0B7-39E7DFC1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製品比較表　アカルボース錠50mg「BMD」</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アカルボース錠50mg「BMD」</dc:title>
  <dc:creator>BIOWS27</dc:creator>
  <cp:keywords>製品比較表　アカルボース錠50mg「BMD」</cp:keywords>
  <cp:lastModifiedBy>BIOWS27</cp:lastModifiedBy>
  <cp:revision>5</cp:revision>
  <cp:lastPrinted>2013-12-13T06:33:00Z</cp:lastPrinted>
  <dcterms:created xsi:type="dcterms:W3CDTF">2018-04-05T01:45:00Z</dcterms:created>
  <dcterms:modified xsi:type="dcterms:W3CDTF">2018-04-05T01:59:00Z</dcterms:modified>
</cp:coreProperties>
</file>