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88" w:rsidRPr="00296EF4" w:rsidRDefault="00D2066D" w:rsidP="00AD7F87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495E9A">
        <w:rPr>
          <w:rFonts w:ascii="Arial" w:eastAsia="ＭＳ Ｐゴシック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7B5CF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18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B5CF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uUtA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" filled="f" stroked="f">
                <v:textbox>
                  <w:txbxContent>
                    <w:p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7B5CF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18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7B5CF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486E67" w:rsidRPr="00486E67">
        <w:rPr>
          <w:rFonts w:ascii="Arial" w:eastAsia="ＭＳ Ｐゴシック" w:hAnsi="Arial" w:hint="eastAsia"/>
          <w:b/>
          <w:noProof/>
          <w:sz w:val="32"/>
          <w:szCs w:val="32"/>
        </w:rPr>
        <w:t>製品別比較表（案</w:t>
      </w:r>
      <w:r w:rsidR="007B5CF2" w:rsidRPr="002E3127">
        <w:rPr>
          <w:rFonts w:ascii="Arial" w:eastAsia="ＭＳ Ｐゴシック" w:hAnsi="Arial" w:hint="eastAsia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2307"/>
        <w:gridCol w:w="2307"/>
        <w:gridCol w:w="2307"/>
        <w:gridCol w:w="2308"/>
      </w:tblGrid>
      <w:tr w:rsidR="00F024B2" w:rsidRPr="00296EF4" w:rsidTr="00D51ABF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:rsidR="002D7188" w:rsidRPr="00296EF4" w:rsidRDefault="002D7188" w:rsidP="006D0AEE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461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D7188" w:rsidRPr="00296EF4" w:rsidRDefault="002D7188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後発品</w:t>
            </w:r>
          </w:p>
        </w:tc>
        <w:tc>
          <w:tcPr>
            <w:tcW w:w="4615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:rsidR="002D7188" w:rsidRPr="00296EF4" w:rsidRDefault="00AD7F87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標準製剤</w:t>
            </w:r>
          </w:p>
        </w:tc>
      </w:tr>
      <w:tr w:rsidR="00486E67" w:rsidRPr="00296EF4" w:rsidTr="00D51ABF">
        <w:trPr>
          <w:trHeight w:val="567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86E67" w:rsidRPr="00296EF4" w:rsidRDefault="00486E67" w:rsidP="00486E67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会社名</w:t>
            </w:r>
          </w:p>
        </w:tc>
        <w:tc>
          <w:tcPr>
            <w:tcW w:w="461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86E67" w:rsidRPr="00CD4D15" w:rsidRDefault="00486E67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CD4D15">
              <w:rPr>
                <w:rFonts w:ascii="Arial" w:eastAsia="ＭＳ Ｐゴシック" w:hAnsi="Arial" w:hint="eastAsia"/>
                <w:szCs w:val="21"/>
              </w:rPr>
              <w:t>株式会社ビオメディクス</w:t>
            </w:r>
          </w:p>
        </w:tc>
        <w:tc>
          <w:tcPr>
            <w:tcW w:w="4615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86E67" w:rsidRPr="00CD4D15" w:rsidRDefault="00486E67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</w:p>
        </w:tc>
      </w:tr>
      <w:tr w:rsidR="00486E67" w:rsidRPr="00296EF4" w:rsidTr="00D51ABF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E67" w:rsidRPr="00296EF4" w:rsidRDefault="007C59DD" w:rsidP="00486E67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製品</w:t>
            </w:r>
            <w:r w:rsidR="00486E67" w:rsidRPr="00296EF4">
              <w:rPr>
                <w:rFonts w:ascii="Arial" w:eastAsia="ＭＳ Ｐゴシック" w:hAnsi="Arial" w:hint="eastAsia"/>
                <w:b/>
                <w:szCs w:val="21"/>
              </w:rPr>
              <w:t>名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86E67" w:rsidRPr="00CD4D15" w:rsidRDefault="00486E67" w:rsidP="00486E67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CD4D15">
              <w:rPr>
                <w:rFonts w:ascii="Arial" w:eastAsia="ＭＳ Ｐゴシック" w:hAnsi="Arial" w:hint="eastAsia"/>
                <w:szCs w:val="21"/>
              </w:rPr>
              <w:t>日本薬局方　アゼルニジピン錠</w:t>
            </w:r>
          </w:p>
          <w:p w:rsidR="00486E67" w:rsidRPr="00CD4D15" w:rsidRDefault="00486E67" w:rsidP="00486E67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CD4D15">
              <w:rPr>
                <w:rFonts w:ascii="Arial" w:eastAsia="ＭＳ Ｐゴシック" w:hAnsi="Arial" w:hint="eastAsia"/>
                <w:szCs w:val="21"/>
              </w:rPr>
              <w:t>アゼルニジピン錠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8mg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「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BMD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」</w:t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F239C" w:rsidRPr="003F239C" w:rsidRDefault="003F239C" w:rsidP="003F239C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3F239C">
              <w:rPr>
                <w:rFonts w:ascii="Arial" w:eastAsia="ＭＳ Ｐゴシック" w:hAnsi="Arial" w:hint="eastAsia"/>
                <w:szCs w:val="21"/>
              </w:rPr>
              <w:t>日本薬局方　アゼルニジピン錠</w:t>
            </w:r>
          </w:p>
          <w:p w:rsidR="00486E67" w:rsidRPr="00CD4D15" w:rsidRDefault="003F239C" w:rsidP="003F239C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3F239C">
              <w:rPr>
                <w:rFonts w:ascii="Arial" w:eastAsia="ＭＳ Ｐゴシック" w:hAnsi="Arial" w:hint="eastAsia"/>
                <w:szCs w:val="21"/>
              </w:rPr>
              <w:t>アゼルニジピン錠</w:t>
            </w:r>
            <w:r>
              <w:rPr>
                <w:rFonts w:ascii="Arial" w:eastAsia="ＭＳ Ｐゴシック" w:hAnsi="Arial" w:hint="eastAsia"/>
                <w:szCs w:val="21"/>
              </w:rPr>
              <w:t>8</w:t>
            </w:r>
            <w:r w:rsidRPr="003F239C">
              <w:rPr>
                <w:rFonts w:ascii="Arial" w:eastAsia="ＭＳ Ｐゴシック" w:hAnsi="Arial" w:hint="eastAsia"/>
                <w:szCs w:val="21"/>
              </w:rPr>
              <w:t xml:space="preserve"> mg</w:t>
            </w:r>
            <w:r w:rsidRPr="003F239C">
              <w:rPr>
                <w:rFonts w:ascii="Arial" w:eastAsia="ＭＳ Ｐゴシック" w:hAnsi="Arial" w:hint="eastAsia"/>
                <w:szCs w:val="21"/>
              </w:rPr>
              <w:t>（一般名）</w:t>
            </w:r>
          </w:p>
        </w:tc>
      </w:tr>
      <w:tr w:rsidR="00486E67" w:rsidRPr="00296EF4" w:rsidTr="00D51ABF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薬</w:t>
            </w:r>
            <w:r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価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E67" w:rsidRPr="00CD4D15" w:rsidRDefault="00486E67" w:rsidP="00486E67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12.1</w:t>
            </w:r>
            <w:r w:rsidRPr="00CD4D15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0</w:t>
            </w:r>
            <w:r w:rsidRPr="00CD4D15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円／錠</w:t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E67" w:rsidRPr="00CD4D15" w:rsidRDefault="00486E67" w:rsidP="00486E67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29.8</w:t>
            </w:r>
            <w:r w:rsidRPr="00CD4D15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 w:rsidRPr="00CD4D15">
              <w:rPr>
                <w:rFonts w:ascii="Arial" w:eastAsia="ＭＳ Ｐゴシック" w:hAnsi="Arial" w:hint="eastAsia"/>
                <w:color w:val="000000"/>
                <w:szCs w:val="21"/>
              </w:rPr>
              <w:t>円／錠</w:t>
            </w:r>
          </w:p>
        </w:tc>
      </w:tr>
      <w:tr w:rsidR="00486E67" w:rsidRPr="00296EF4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規　格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E67" w:rsidRPr="00CD4D15" w:rsidRDefault="00486E67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CD4D15">
              <w:rPr>
                <w:rFonts w:ascii="Arial" w:eastAsia="ＭＳ Ｐゴシック" w:hAnsi="Arial" w:hint="eastAsia"/>
                <w:szCs w:val="21"/>
              </w:rPr>
              <w:t>1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錠中、「日局」アゼルニジピン</w:t>
            </w:r>
            <w:r w:rsidRPr="00CD4D15">
              <w:rPr>
                <w:rFonts w:ascii="Arial" w:eastAsia="ＭＳ Ｐゴシック" w:hAnsi="Arial" w:hint="eastAsia"/>
                <w:szCs w:val="21"/>
              </w:rPr>
              <w:t xml:space="preserve"> 8</w:t>
            </w:r>
            <w:r>
              <w:rPr>
                <w:rFonts w:ascii="Arial" w:eastAsia="ＭＳ Ｐゴシック" w:hAnsi="Arial" w:hint="eastAsia"/>
                <w:szCs w:val="21"/>
              </w:rPr>
              <w:t>.0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mg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を含有する。</w:t>
            </w:r>
          </w:p>
        </w:tc>
      </w:tr>
      <w:tr w:rsidR="00486E67" w:rsidRPr="00296EF4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BB46BC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BB46BC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377303296"/>
              </w:rPr>
              <w:t>効</w:t>
            </w:r>
          </w:p>
          <w:p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分類名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6E67" w:rsidRPr="00CD4D15" w:rsidRDefault="00486E67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CD4D15">
              <w:rPr>
                <w:rFonts w:ascii="Arial" w:eastAsia="ＭＳ Ｐゴシック" w:hAnsi="Arial" w:hint="eastAsia"/>
                <w:szCs w:val="21"/>
              </w:rPr>
              <w:t>血圧降下剤</w:t>
            </w:r>
          </w:p>
        </w:tc>
      </w:tr>
      <w:tr w:rsidR="00486E67" w:rsidRPr="00296EF4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E67" w:rsidRDefault="00486E67" w:rsidP="00486E6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能</w:t>
            </w:r>
          </w:p>
          <w:p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果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E67" w:rsidRPr="00CD4D15" w:rsidRDefault="00486E67" w:rsidP="00486E67">
            <w:pPr>
              <w:spacing w:line="220" w:lineRule="exact"/>
              <w:jc w:val="center"/>
              <w:rPr>
                <w:rFonts w:ascii="Arial" w:eastAsia="ＭＳ Ｐゴシック" w:hAnsi="Arial"/>
                <w:color w:val="FF0000"/>
                <w:szCs w:val="21"/>
              </w:rPr>
            </w:pPr>
            <w:r w:rsidRPr="00CD4D15">
              <w:rPr>
                <w:rFonts w:ascii="Arial" w:eastAsia="ＭＳ Ｐゴシック" w:hAnsi="Arial" w:hint="eastAsia"/>
                <w:color w:val="000000"/>
                <w:szCs w:val="21"/>
              </w:rPr>
              <w:t>高血圧症</w:t>
            </w:r>
          </w:p>
        </w:tc>
      </w:tr>
      <w:tr w:rsidR="00486E67" w:rsidRPr="00296EF4" w:rsidTr="00C946E3">
        <w:trPr>
          <w:trHeight w:val="980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E67" w:rsidRDefault="00486E67" w:rsidP="00486E6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法</w:t>
            </w:r>
          </w:p>
          <w:p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量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86E67" w:rsidRPr="007C59DD" w:rsidRDefault="00486E67" w:rsidP="00486E67">
            <w:pPr>
              <w:ind w:leftChars="-2" w:left="-4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通常、成人にはアゼルニジピンとして</w:t>
            </w:r>
            <w:r w:rsid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8</w:t>
            </w:r>
            <w:r w:rsidRP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～</w:t>
            </w:r>
            <w:r w:rsid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16</w:t>
            </w:r>
            <w:r w:rsidRP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mgを1日1回朝食後経口投与する。なお、1回8mg</w:t>
            </w:r>
          </w:p>
          <w:p w:rsidR="00486E67" w:rsidRPr="007C59DD" w:rsidRDefault="00486E67" w:rsidP="00486E67">
            <w:pPr>
              <w:ind w:leftChars="-2" w:left="-4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あるいは更に低用量から投与を開始し、症状により適宜増減するが、1日最大16mgまでとする。</w:t>
            </w:r>
          </w:p>
        </w:tc>
      </w:tr>
      <w:tr w:rsidR="00001213" w:rsidRPr="00296EF4" w:rsidTr="00C95C22">
        <w:trPr>
          <w:trHeight w:val="980"/>
        </w:trPr>
        <w:tc>
          <w:tcPr>
            <w:tcW w:w="11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01213" w:rsidRDefault="00001213" w:rsidP="00001213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添加物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01213" w:rsidRDefault="00001213" w:rsidP="00001213">
            <w:pPr>
              <w:ind w:leftChars="-2" w:left="-4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結晶セルロース、低置換度ヒドロキシプロピルセルロース、軽質無水ケイ酸、ポリソルベート80、メグルミン、ヒドロキシプロピルセルロース、カルメロースカルシウム、ステアリン酸マグネシウム</w:t>
            </w:r>
          </w:p>
        </w:tc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001213" w:rsidRDefault="00001213" w:rsidP="00001213">
            <w:pPr>
              <w:ind w:leftChars="-2" w:left="-4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D-マンニトール、カルメロースカルシウム、低置換度ヒドロキシプロピルセルロース、炭酸水素ナトリウム、ポリソルベート80、メタケイ酸アルミン酸マグネシウム、軽質無水ケイ酸、ヒドロキシプロピルセルロース、タルク、ステアリン酸マグネシウム</w:t>
            </w:r>
          </w:p>
        </w:tc>
      </w:tr>
      <w:tr w:rsidR="00F024B2" w:rsidRPr="00296EF4" w:rsidTr="00D54A2E">
        <w:trPr>
          <w:trHeight w:val="32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A7EAA" w:rsidRPr="009F53A3" w:rsidRDefault="002A7EAA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7B5CF2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7B5CF2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230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486E67" w:rsidRDefault="00486E67" w:rsidP="00775C20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 w:rsidRPr="00486E67">
              <w:rPr>
                <w:rFonts w:ascii="Arial" w:eastAsia="ＭＳ Ｐゴシック" w:hAnsi="Arial" w:hint="eastAsia"/>
                <w:szCs w:val="21"/>
              </w:rPr>
              <w:t>淡黄白色・割線入りの素錠</w:t>
            </w:r>
          </w:p>
          <w:p w:rsidR="006A59D7" w:rsidRPr="002D5141" w:rsidRDefault="006A5858" w:rsidP="00775C20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BMD</w:t>
            </w:r>
            <w:r w:rsidR="00486E67">
              <w:rPr>
                <w:rFonts w:ascii="Arial" w:eastAsia="ＭＳ Ｐゴシック" w:hAnsi="Arial" w:hint="eastAsia"/>
                <w:szCs w:val="21"/>
              </w:rPr>
              <w:t>49</w:t>
            </w:r>
          </w:p>
        </w:tc>
        <w:tc>
          <w:tcPr>
            <w:tcW w:w="2307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2A7EAA" w:rsidRPr="00CC1833" w:rsidRDefault="002A7EAA" w:rsidP="00866BF6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CC1833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直径（</w:t>
            </w:r>
            <w:r w:rsidRPr="00CC1833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mm</w:t>
            </w:r>
            <w:r w:rsidRPr="00CC1833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07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2A7EAA" w:rsidRPr="00CC1833" w:rsidRDefault="002A7EAA" w:rsidP="00866BF6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CC1833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厚さ</w:t>
            </w:r>
            <w:r w:rsidRPr="00CC1833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(mm)</w:t>
            </w:r>
          </w:p>
        </w:tc>
        <w:tc>
          <w:tcPr>
            <w:tcW w:w="2308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2A7EAA" w:rsidRPr="00CC1833" w:rsidRDefault="002A7EAA" w:rsidP="00866BF6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CC1833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重量（</w:t>
            </w:r>
            <w:r w:rsidRPr="00CC1833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g</w:t>
            </w:r>
            <w:r w:rsidRPr="00CC1833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F024B2" w:rsidRPr="00296EF4" w:rsidTr="00D54A2E">
        <w:trPr>
          <w:trHeight w:val="243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A7EAA" w:rsidRPr="00296EF4" w:rsidRDefault="002A7EAA" w:rsidP="00866BF6">
            <w:pPr>
              <w:rPr>
                <w:rFonts w:ascii="Arial" w:eastAsia="ＭＳ Ｐゴシック" w:hAnsi="Arial"/>
                <w:b/>
                <w:kern w:val="0"/>
                <w:szCs w:val="21"/>
              </w:rPr>
            </w:pPr>
          </w:p>
        </w:tc>
        <w:tc>
          <w:tcPr>
            <w:tcW w:w="2307" w:type="dxa"/>
            <w:vMerge/>
            <w:tcBorders>
              <w:left w:val="single" w:sz="12" w:space="0" w:color="000000"/>
            </w:tcBorders>
          </w:tcPr>
          <w:p w:rsidR="002A7EAA" w:rsidRDefault="002A7EAA" w:rsidP="002A7EAA">
            <w:pPr>
              <w:ind w:leftChars="16" w:left="1023" w:hangingChars="459" w:hanging="989"/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2307" w:type="dxa"/>
            <w:tcBorders>
              <w:top w:val="dotted" w:sz="4" w:space="0" w:color="auto"/>
            </w:tcBorders>
            <w:vAlign w:val="center"/>
          </w:tcPr>
          <w:p w:rsidR="002A7EAA" w:rsidRPr="006A5858" w:rsidRDefault="006A5858" w:rsidP="00866BF6">
            <w:pPr>
              <w:jc w:val="center"/>
              <w:rPr>
                <w:rFonts w:asciiTheme="minorHAnsi" w:eastAsia="ＭＳ Ｐゴシック" w:hAnsiTheme="minorHAnsi" w:cs="ＭＳ Ｐゴシック"/>
                <w:color w:val="000000"/>
                <w:kern w:val="0"/>
                <w:szCs w:val="21"/>
              </w:rPr>
            </w:pPr>
            <w:r>
              <w:rPr>
                <w:rFonts w:asciiTheme="minorHAnsi" w:eastAsia="ＭＳ Ｐゴシック" w:hAnsiTheme="minorHAnsi" w:cs="ＭＳ Ｐゴシック" w:hint="eastAsia"/>
                <w:color w:val="000000"/>
                <w:kern w:val="0"/>
                <w:szCs w:val="21"/>
              </w:rPr>
              <w:t>約</w:t>
            </w:r>
            <w:r w:rsidR="00553983">
              <w:rPr>
                <w:rFonts w:asciiTheme="minorHAnsi" w:eastAsia="ＭＳ Ｐゴシック" w:hAnsiTheme="minorHAnsi" w:cs="ＭＳ Ｐゴシック" w:hint="eastAsia"/>
                <w:color w:val="000000"/>
                <w:kern w:val="0"/>
                <w:szCs w:val="21"/>
              </w:rPr>
              <w:t>7</w:t>
            </w:r>
            <w:r w:rsidR="006A59D7">
              <w:rPr>
                <w:rFonts w:asciiTheme="minorHAnsi" w:eastAsia="ＭＳ Ｐゴシック" w:hAnsiTheme="minorHAnsi" w:cs="ＭＳ Ｐゴシック" w:hint="eastAsia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2307" w:type="dxa"/>
            <w:tcBorders>
              <w:top w:val="dotted" w:sz="4" w:space="0" w:color="auto"/>
            </w:tcBorders>
            <w:vAlign w:val="center"/>
          </w:tcPr>
          <w:p w:rsidR="002A7EAA" w:rsidRPr="006A5858" w:rsidRDefault="006A5858" w:rsidP="00866BF6">
            <w:pPr>
              <w:jc w:val="center"/>
              <w:rPr>
                <w:rFonts w:asciiTheme="minorHAnsi" w:eastAsia="ＭＳ Ｐゴシック" w:hAnsiTheme="minorHAnsi" w:cs="ＭＳ Ｐゴシック"/>
                <w:color w:val="000000"/>
                <w:kern w:val="0"/>
                <w:szCs w:val="21"/>
              </w:rPr>
            </w:pPr>
            <w:r>
              <w:rPr>
                <w:rFonts w:asciiTheme="minorHAnsi" w:eastAsia="ＭＳ Ｐゴシック" w:hAnsiTheme="minorHAnsi" w:cs="ＭＳ Ｐゴシック" w:hint="eastAsia"/>
                <w:color w:val="000000"/>
                <w:kern w:val="0"/>
                <w:szCs w:val="21"/>
              </w:rPr>
              <w:t>約</w:t>
            </w:r>
            <w:r w:rsidR="00486E67">
              <w:rPr>
                <w:rFonts w:asciiTheme="minorHAnsi" w:eastAsia="ＭＳ Ｐゴシック" w:hAnsiTheme="minorHAnsi" w:cs="ＭＳ Ｐゴシック" w:hint="eastAsia"/>
                <w:color w:val="000000"/>
                <w:kern w:val="0"/>
                <w:szCs w:val="21"/>
              </w:rPr>
              <w:t>3.3</w:t>
            </w:r>
          </w:p>
        </w:tc>
        <w:tc>
          <w:tcPr>
            <w:tcW w:w="2308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:rsidR="002A7EAA" w:rsidRPr="006A5858" w:rsidRDefault="00486E67" w:rsidP="00866BF6">
            <w:pPr>
              <w:jc w:val="center"/>
              <w:rPr>
                <w:rFonts w:asciiTheme="minorHAnsi" w:eastAsia="ＭＳ Ｐゴシック" w:hAnsiTheme="minorHAnsi" w:cs="ＭＳ Ｐゴシック"/>
                <w:color w:val="000000"/>
                <w:kern w:val="0"/>
                <w:szCs w:val="21"/>
              </w:rPr>
            </w:pPr>
            <w:r>
              <w:rPr>
                <w:rFonts w:asciiTheme="minorHAnsi" w:eastAsia="ＭＳ Ｐゴシック" w:hAnsiTheme="minorHAnsi" w:cs="ＭＳ Ｐゴシック" w:hint="eastAsia"/>
                <w:color w:val="000000"/>
                <w:kern w:val="0"/>
                <w:szCs w:val="21"/>
              </w:rPr>
              <w:t>0.14</w:t>
            </w:r>
          </w:p>
        </w:tc>
      </w:tr>
      <w:tr w:rsidR="00F024B2" w:rsidRPr="00296EF4" w:rsidTr="007C59DD">
        <w:trPr>
          <w:trHeight w:val="1083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A7EAA" w:rsidRPr="00296EF4" w:rsidRDefault="002A7EAA" w:rsidP="00866BF6">
            <w:pPr>
              <w:rPr>
                <w:rFonts w:ascii="Arial" w:eastAsia="ＭＳ Ｐゴシック" w:hAnsi="Arial"/>
                <w:b/>
                <w:kern w:val="0"/>
                <w:szCs w:val="21"/>
              </w:rPr>
            </w:pPr>
          </w:p>
        </w:tc>
        <w:tc>
          <w:tcPr>
            <w:tcW w:w="2307" w:type="dxa"/>
            <w:vMerge/>
            <w:tcBorders>
              <w:left w:val="single" w:sz="12" w:space="0" w:color="000000"/>
            </w:tcBorders>
          </w:tcPr>
          <w:p w:rsidR="002A7EAA" w:rsidRDefault="002A7EAA" w:rsidP="002A7EAA">
            <w:pPr>
              <w:ind w:leftChars="16" w:left="1023" w:hangingChars="459" w:hanging="989"/>
              <w:rPr>
                <w:rFonts w:ascii="Arial" w:eastAsia="ＭＳ Ｐゴシック" w:hAnsi="Arial"/>
                <w:szCs w:val="21"/>
              </w:rPr>
            </w:pPr>
          </w:p>
        </w:tc>
        <w:tc>
          <w:tcPr>
            <w:tcW w:w="2307" w:type="dxa"/>
            <w:shd w:val="clear" w:color="auto" w:fill="auto"/>
          </w:tcPr>
          <w:p w:rsidR="006A5858" w:rsidRDefault="00486E67" w:rsidP="00387D7D">
            <w:pPr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F96FF86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137160</wp:posOffset>
                  </wp:positionV>
                  <wp:extent cx="548005" cy="395605"/>
                  <wp:effectExtent l="0" t="0" r="4445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44" b="14131"/>
                          <a:stretch/>
                        </pic:blipFill>
                        <pic:spPr bwMode="auto">
                          <a:xfrm>
                            <a:off x="0" y="0"/>
                            <a:ext cx="54800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EAA" w:rsidRPr="00CC1833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表</w:t>
            </w:r>
          </w:p>
          <w:p w:rsidR="001C3B22" w:rsidRPr="00CC1833" w:rsidRDefault="001C3B22" w:rsidP="00775C2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shd w:val="clear" w:color="auto" w:fill="auto"/>
          </w:tcPr>
          <w:p w:rsidR="002A7EAA" w:rsidRDefault="00486E67" w:rsidP="00CC1833">
            <w:pPr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67D6AB82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147955</wp:posOffset>
                  </wp:positionV>
                  <wp:extent cx="547797" cy="377687"/>
                  <wp:effectExtent l="0" t="0" r="5080" b="381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54" b="13908"/>
                          <a:stretch/>
                        </pic:blipFill>
                        <pic:spPr bwMode="auto">
                          <a:xfrm>
                            <a:off x="0" y="0"/>
                            <a:ext cx="547797" cy="37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1833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裏</w:t>
            </w:r>
          </w:p>
          <w:p w:rsidR="001C3B22" w:rsidRPr="00CC1833" w:rsidRDefault="001C3B22" w:rsidP="00775C2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single" w:sz="12" w:space="0" w:color="000000"/>
            </w:tcBorders>
            <w:shd w:val="clear" w:color="auto" w:fill="auto"/>
          </w:tcPr>
          <w:p w:rsidR="006A5858" w:rsidRDefault="002A7EAA" w:rsidP="00866BF6">
            <w:pPr>
              <w:jc w:val="left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CC1833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側面</w:t>
            </w:r>
          </w:p>
          <w:p w:rsidR="002A7EAA" w:rsidRPr="00CC1833" w:rsidRDefault="00D51ABF" w:rsidP="00775C2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3D6F2D1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14605</wp:posOffset>
                  </wp:positionV>
                  <wp:extent cx="547370" cy="234315"/>
                  <wp:effectExtent l="0" t="0" r="508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12" b="33055"/>
                          <a:stretch/>
                        </pic:blipFill>
                        <pic:spPr bwMode="auto">
                          <a:xfrm>
                            <a:off x="0" y="0"/>
                            <a:ext cx="5473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3983" w:rsidRPr="00296EF4" w:rsidTr="00D51ABF">
        <w:tblPrEx>
          <w:tblCellMar>
            <w:left w:w="99" w:type="dxa"/>
            <w:right w:w="99" w:type="dxa"/>
          </w:tblCellMar>
        </w:tblPrEx>
        <w:trPr>
          <w:trHeight w:val="3822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3983" w:rsidRPr="00296EF4" w:rsidRDefault="00553983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標準製剤</w:t>
            </w:r>
          </w:p>
          <w:p w:rsidR="00553983" w:rsidRDefault="00553983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との</w:t>
            </w:r>
          </w:p>
          <w:p w:rsidR="00553983" w:rsidRPr="00296EF4" w:rsidRDefault="00553983" w:rsidP="00AD7F87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同等性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553983" w:rsidRDefault="00553983" w:rsidP="00387D7D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 w:rsidRPr="00775C20">
              <w:rPr>
                <w:rFonts w:ascii="Arial" w:eastAsia="ＭＳ Ｐゴシック" w:hAnsi="ＭＳ ゴシック" w:hint="eastAsia"/>
                <w:sz w:val="20"/>
                <w:szCs w:val="20"/>
              </w:rPr>
              <w:t>【溶出試験（</w:t>
            </w:r>
            <w:r w:rsidR="00486E67">
              <w:rPr>
                <w:rFonts w:ascii="Arial" w:eastAsia="ＭＳ Ｐゴシック" w:hAnsi="ＭＳ ゴシック" w:hint="eastAsia"/>
                <w:sz w:val="20"/>
                <w:szCs w:val="20"/>
              </w:rPr>
              <w:t>pH1.2</w:t>
            </w:r>
            <w:r w:rsidRPr="00775C20">
              <w:rPr>
                <w:rFonts w:ascii="Arial" w:eastAsia="ＭＳ Ｐゴシック" w:hAnsi="ＭＳ ゴシック" w:hint="eastAsia"/>
                <w:sz w:val="20"/>
                <w:szCs w:val="20"/>
              </w:rPr>
              <w:t>試験液）】</w:t>
            </w:r>
          </w:p>
          <w:p w:rsidR="008D749C" w:rsidRPr="008D749C" w:rsidRDefault="008D749C" w:rsidP="00387D7D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65321AF" wp14:editId="2E40186F">
                  <wp:simplePos x="0" y="0"/>
                  <wp:positionH relativeFrom="column">
                    <wp:posOffset>-17489</wp:posOffset>
                  </wp:positionH>
                  <wp:positionV relativeFrom="paragraph">
                    <wp:posOffset>241241</wp:posOffset>
                  </wp:positionV>
                  <wp:extent cx="2753833" cy="1836930"/>
                  <wp:effectExtent l="0" t="0" r="889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28"/>
                          <a:stretch/>
                        </pic:blipFill>
                        <pic:spPr bwMode="auto">
                          <a:xfrm>
                            <a:off x="0" y="0"/>
                            <a:ext cx="2753833" cy="1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553983" w:rsidRPr="002D5141" w:rsidRDefault="00486E67" w:rsidP="00387D7D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>
              <w:rPr>
                <w:rFonts w:ascii="Arial" w:eastAsia="ＭＳ Ｐ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550F57E">
                  <wp:simplePos x="0" y="0"/>
                  <wp:positionH relativeFrom="column">
                    <wp:posOffset>146774</wp:posOffset>
                  </wp:positionH>
                  <wp:positionV relativeFrom="paragraph">
                    <wp:posOffset>335915</wp:posOffset>
                  </wp:positionV>
                  <wp:extent cx="2519872" cy="1849724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6" t="4782" r="3088" b="2727"/>
                          <a:stretch/>
                        </pic:blipFill>
                        <pic:spPr bwMode="auto">
                          <a:xfrm>
                            <a:off x="0" y="0"/>
                            <a:ext cx="2521537" cy="185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983" w:rsidRPr="00553983">
              <w:rPr>
                <w:rFonts w:ascii="Arial" w:eastAsia="ＭＳ Ｐゴシック" w:hAnsi="ＭＳ ゴシック" w:hint="eastAsia"/>
                <w:sz w:val="20"/>
                <w:szCs w:val="20"/>
              </w:rPr>
              <w:t>【血漿中濃度比較試験（人、空腹時）】</w:t>
            </w:r>
          </w:p>
        </w:tc>
      </w:tr>
      <w:tr w:rsidR="00553983" w:rsidRPr="00296EF4" w:rsidTr="00D51ABF">
        <w:trPr>
          <w:trHeight w:val="702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53983" w:rsidRPr="00296EF4" w:rsidRDefault="00553983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:rsidR="00553983" w:rsidRPr="007C777B" w:rsidRDefault="00553983" w:rsidP="007C777B">
            <w:pPr>
              <w:ind w:leftChars="-15" w:left="-32"/>
              <w:rPr>
                <w:rFonts w:ascii="Arial" w:eastAsia="ＭＳ Ｐゴシック" w:hAnsi="Arial"/>
              </w:rPr>
            </w:pPr>
            <w:r w:rsidRPr="00553983">
              <w:rPr>
                <w:rFonts w:ascii="Arial" w:eastAsia="ＭＳ Ｐゴシック" w:hAnsi="Arial" w:hint="eastAsia"/>
              </w:rPr>
              <w:t>「後発医薬品の生物学的同等性試験ガイドライン」に基づき両製剤の溶出挙動は同等であると判断された。</w:t>
            </w:r>
          </w:p>
        </w:tc>
        <w:tc>
          <w:tcPr>
            <w:tcW w:w="4615" w:type="dxa"/>
            <w:gridSpan w:val="2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:rsidR="00553983" w:rsidRPr="007C777B" w:rsidRDefault="00BB46BC" w:rsidP="008D749C">
            <w:pPr>
              <w:ind w:leftChars="-15" w:left="-32"/>
              <w:rPr>
                <w:rFonts w:ascii="Arial" w:eastAsia="ＭＳ Ｐゴシック" w:hAnsi="Arial"/>
              </w:rPr>
            </w:pPr>
            <w:r w:rsidRPr="00BB46BC">
              <w:rPr>
                <w:rFonts w:ascii="Arial" w:eastAsia="ＭＳ Ｐゴシック" w:hAnsi="Arial" w:hint="eastAsia"/>
              </w:rPr>
              <w:t>「後発医薬品の生物学的同等性試験ガイドライン」に基づき</w:t>
            </w:r>
            <w:r>
              <w:rPr>
                <w:rFonts w:ascii="Arial" w:eastAsia="ＭＳ Ｐゴシック" w:hAnsi="Arial" w:hint="eastAsia"/>
              </w:rPr>
              <w:t>、</w:t>
            </w:r>
            <w:r w:rsidRPr="00BB46BC">
              <w:rPr>
                <w:rFonts w:ascii="Arial" w:eastAsia="ＭＳ Ｐゴシック" w:hAnsi="Arial" w:hint="eastAsia"/>
              </w:rPr>
              <w:t>両製剤は生物学的に同等であると確認された。</w:t>
            </w:r>
          </w:p>
        </w:tc>
      </w:tr>
      <w:tr w:rsidR="00F024B2" w:rsidRPr="00296EF4" w:rsidTr="00BB46BC">
        <w:trPr>
          <w:trHeight w:val="1043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7EAA" w:rsidRPr="00296EF4" w:rsidRDefault="002A7EAA" w:rsidP="00866BF6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連絡先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7EAA" w:rsidRPr="00296EF4" w:rsidRDefault="002A7EAA" w:rsidP="00866BF6">
            <w:pPr>
              <w:rPr>
                <w:rFonts w:ascii="Arial" w:eastAsia="ＭＳ Ｐゴシック" w:hAnsi="Arial"/>
              </w:rPr>
            </w:pPr>
          </w:p>
        </w:tc>
      </w:tr>
    </w:tbl>
    <w:p w:rsidR="009F53A3" w:rsidRPr="002A7EAA" w:rsidRDefault="009F53A3" w:rsidP="001A3F00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3B" w:rsidRDefault="001A263B" w:rsidP="004739A6">
      <w:r>
        <w:separator/>
      </w:r>
    </w:p>
  </w:endnote>
  <w:endnote w:type="continuationSeparator" w:id="0">
    <w:p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3B" w:rsidRDefault="001A263B" w:rsidP="004739A6">
      <w:r>
        <w:separator/>
      </w:r>
    </w:p>
  </w:footnote>
  <w:footnote w:type="continuationSeparator" w:id="0">
    <w:p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6F10"/>
    <w:rsid w:val="00054BFF"/>
    <w:rsid w:val="00056E38"/>
    <w:rsid w:val="00062FCC"/>
    <w:rsid w:val="000715B9"/>
    <w:rsid w:val="000827DD"/>
    <w:rsid w:val="000A5D2F"/>
    <w:rsid w:val="000C1BD3"/>
    <w:rsid w:val="000E075C"/>
    <w:rsid w:val="000F75FA"/>
    <w:rsid w:val="00127179"/>
    <w:rsid w:val="00162773"/>
    <w:rsid w:val="00177ED3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6CB1"/>
    <w:rsid w:val="00353A58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462F3"/>
    <w:rsid w:val="004739A6"/>
    <w:rsid w:val="00474C7A"/>
    <w:rsid w:val="00481FFD"/>
    <w:rsid w:val="00483F97"/>
    <w:rsid w:val="00486E67"/>
    <w:rsid w:val="00495E9A"/>
    <w:rsid w:val="004E5EAE"/>
    <w:rsid w:val="0050238E"/>
    <w:rsid w:val="00535C36"/>
    <w:rsid w:val="0055239F"/>
    <w:rsid w:val="00553983"/>
    <w:rsid w:val="005771D8"/>
    <w:rsid w:val="00586986"/>
    <w:rsid w:val="005A435B"/>
    <w:rsid w:val="005C1EDC"/>
    <w:rsid w:val="005C224E"/>
    <w:rsid w:val="005C79FC"/>
    <w:rsid w:val="005D331C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AEE"/>
    <w:rsid w:val="006F2831"/>
    <w:rsid w:val="00710D1F"/>
    <w:rsid w:val="00732D06"/>
    <w:rsid w:val="007358D5"/>
    <w:rsid w:val="007401BD"/>
    <w:rsid w:val="007447EB"/>
    <w:rsid w:val="007554BA"/>
    <w:rsid w:val="0076016A"/>
    <w:rsid w:val="00773B7E"/>
    <w:rsid w:val="00775C20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66BF6"/>
    <w:rsid w:val="0088574B"/>
    <w:rsid w:val="008A4614"/>
    <w:rsid w:val="008C5FB0"/>
    <w:rsid w:val="008D3191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82180"/>
    <w:rsid w:val="009A4EF9"/>
    <w:rsid w:val="009E3B3E"/>
    <w:rsid w:val="009F2C89"/>
    <w:rsid w:val="009F53A3"/>
    <w:rsid w:val="009F72CB"/>
    <w:rsid w:val="00A0792A"/>
    <w:rsid w:val="00A707E9"/>
    <w:rsid w:val="00A7188A"/>
    <w:rsid w:val="00A7329E"/>
    <w:rsid w:val="00AB57E7"/>
    <w:rsid w:val="00AC28B5"/>
    <w:rsid w:val="00AC423C"/>
    <w:rsid w:val="00AD7F87"/>
    <w:rsid w:val="00B12D30"/>
    <w:rsid w:val="00B40083"/>
    <w:rsid w:val="00B44F8B"/>
    <w:rsid w:val="00B829CA"/>
    <w:rsid w:val="00B852FC"/>
    <w:rsid w:val="00B959BE"/>
    <w:rsid w:val="00BA39CA"/>
    <w:rsid w:val="00BB46BC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2066D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D2596"/>
    <w:rsid w:val="00DE48FA"/>
    <w:rsid w:val="00DE4B91"/>
    <w:rsid w:val="00E02FD0"/>
    <w:rsid w:val="00E55F26"/>
    <w:rsid w:val="00E61EAB"/>
    <w:rsid w:val="00E84A6F"/>
    <w:rsid w:val="00E87059"/>
    <w:rsid w:val="00E96A69"/>
    <w:rsid w:val="00EA1402"/>
    <w:rsid w:val="00EA446D"/>
    <w:rsid w:val="00EC67C7"/>
    <w:rsid w:val="00ED23C9"/>
    <w:rsid w:val="00ED5097"/>
    <w:rsid w:val="00EE507C"/>
    <w:rsid w:val="00EF4F1B"/>
    <w:rsid w:val="00F01D77"/>
    <w:rsid w:val="00F024B2"/>
    <w:rsid w:val="00F260AF"/>
    <w:rsid w:val="00F57965"/>
    <w:rsid w:val="00F57BFB"/>
    <w:rsid w:val="00FA2D28"/>
    <w:rsid w:val="00FB7864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A461E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4EC8-39AF-4252-BA3E-ED6D88C7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アゼルニジピン錠8mg「BMD」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アゼルニジピン錠8mg「BMD」</dc:title>
  <dc:creator>BIOWS27</dc:creator>
  <cp:lastModifiedBy>BIOWS27</cp:lastModifiedBy>
  <cp:revision>12</cp:revision>
  <cp:lastPrinted>2018-04-05T02:05:00Z</cp:lastPrinted>
  <dcterms:created xsi:type="dcterms:W3CDTF">2018-03-23T07:39:00Z</dcterms:created>
  <dcterms:modified xsi:type="dcterms:W3CDTF">2018-04-05T02:09:00Z</dcterms:modified>
</cp:coreProperties>
</file>